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1560"/>
        <w:gridCol w:w="2338"/>
        <w:gridCol w:w="2339"/>
      </w:tblGrid>
      <w:tr w:rsidR="00B77762" w:rsidRPr="008E64AE" w14:paraId="2242DF9E" w14:textId="77777777" w:rsidTr="00B77762">
        <w:trPr>
          <w:cantSplit/>
          <w:trHeight w:val="396"/>
        </w:trPr>
        <w:tc>
          <w:tcPr>
            <w:tcW w:w="9072" w:type="dxa"/>
            <w:gridSpan w:val="4"/>
            <w:shd w:val="clear" w:color="auto" w:fill="FFFFFF"/>
            <w:vAlign w:val="center"/>
          </w:tcPr>
          <w:p w14:paraId="58B13B75" w14:textId="77777777" w:rsidR="00B77762" w:rsidRPr="008E64AE" w:rsidRDefault="003A405E" w:rsidP="00B82C75">
            <w:pPr>
              <w:tabs>
                <w:tab w:val="left" w:pos="360"/>
                <w:tab w:val="left" w:pos="708"/>
                <w:tab w:val="left" w:pos="1416"/>
                <w:tab w:val="left" w:pos="2124"/>
                <w:tab w:val="left" w:pos="2832"/>
                <w:tab w:val="left" w:pos="3540"/>
              </w:tabs>
              <w:suppressAutoHyphens/>
              <w:jc w:val="center"/>
              <w:rPr>
                <w:rFonts w:ascii="Arial" w:hAnsi="Arial" w:cs="Arial"/>
                <w:b/>
                <w:spacing w:val="-3"/>
                <w:sz w:val="22"/>
                <w:szCs w:val="22"/>
              </w:rPr>
            </w:pPr>
            <w:r w:rsidRPr="008E64AE">
              <w:rPr>
                <w:rFonts w:ascii="Arial" w:hAnsi="Arial" w:cs="Arial"/>
                <w:b/>
                <w:spacing w:val="-3"/>
                <w:sz w:val="22"/>
                <w:szCs w:val="22"/>
              </w:rPr>
              <w:t>ACTA DE AUDIENCIA DE SUBASTA INVERSA PRESENCIAL</w:t>
            </w:r>
          </w:p>
        </w:tc>
      </w:tr>
      <w:tr w:rsidR="00B77762" w:rsidRPr="008E64AE" w14:paraId="3F289B1B" w14:textId="77777777" w:rsidTr="00B77762">
        <w:trPr>
          <w:cantSplit/>
          <w:trHeight w:val="244"/>
        </w:trPr>
        <w:tc>
          <w:tcPr>
            <w:tcW w:w="2835" w:type="dxa"/>
            <w:shd w:val="clear" w:color="auto" w:fill="F2F2F2"/>
            <w:vAlign w:val="center"/>
          </w:tcPr>
          <w:p w14:paraId="7A8985F7" w14:textId="77777777" w:rsidR="00B77762" w:rsidRPr="008E64AE" w:rsidRDefault="00B77762" w:rsidP="00B82C75">
            <w:pPr>
              <w:tabs>
                <w:tab w:val="left" w:pos="360"/>
                <w:tab w:val="center" w:pos="4963"/>
              </w:tabs>
              <w:suppressAutoHyphens/>
              <w:jc w:val="center"/>
              <w:rPr>
                <w:rFonts w:ascii="Arial" w:hAnsi="Arial" w:cs="Arial"/>
                <w:b/>
                <w:spacing w:val="-3"/>
              </w:rPr>
            </w:pPr>
            <w:r w:rsidRPr="008E64AE">
              <w:rPr>
                <w:rFonts w:ascii="Arial" w:hAnsi="Arial" w:cs="Arial"/>
                <w:b/>
                <w:spacing w:val="-3"/>
              </w:rPr>
              <w:t>LUGAR</w:t>
            </w:r>
          </w:p>
        </w:tc>
        <w:tc>
          <w:tcPr>
            <w:tcW w:w="1560" w:type="dxa"/>
            <w:shd w:val="clear" w:color="auto" w:fill="F2F2F2"/>
            <w:vAlign w:val="center"/>
          </w:tcPr>
          <w:p w14:paraId="08E53F35" w14:textId="77777777" w:rsidR="00B77762" w:rsidRPr="008E64AE" w:rsidRDefault="00B77762" w:rsidP="00B82C75">
            <w:pPr>
              <w:tabs>
                <w:tab w:val="left" w:pos="360"/>
                <w:tab w:val="center" w:pos="4963"/>
              </w:tabs>
              <w:suppressAutoHyphens/>
              <w:jc w:val="center"/>
              <w:rPr>
                <w:rFonts w:ascii="Arial" w:hAnsi="Arial" w:cs="Arial"/>
                <w:b/>
                <w:spacing w:val="-3"/>
              </w:rPr>
            </w:pPr>
            <w:bookmarkStart w:id="0" w:name="_GoBack"/>
            <w:r w:rsidRPr="008E64AE">
              <w:rPr>
                <w:rFonts w:ascii="Arial" w:hAnsi="Arial" w:cs="Arial"/>
                <w:b/>
                <w:spacing w:val="-3"/>
              </w:rPr>
              <w:t>F</w:t>
            </w:r>
            <w:bookmarkEnd w:id="0"/>
            <w:r w:rsidRPr="008E64AE">
              <w:rPr>
                <w:rFonts w:ascii="Arial" w:hAnsi="Arial" w:cs="Arial"/>
                <w:b/>
                <w:spacing w:val="-3"/>
              </w:rPr>
              <w:t>ECHA</w:t>
            </w:r>
          </w:p>
        </w:tc>
        <w:tc>
          <w:tcPr>
            <w:tcW w:w="4677" w:type="dxa"/>
            <w:gridSpan w:val="2"/>
            <w:shd w:val="clear" w:color="auto" w:fill="F2F2F2"/>
            <w:vAlign w:val="center"/>
          </w:tcPr>
          <w:p w14:paraId="5DB68C13" w14:textId="77777777" w:rsidR="00B77762" w:rsidRPr="008E64AE" w:rsidRDefault="00B77762" w:rsidP="00B82C75">
            <w:pPr>
              <w:tabs>
                <w:tab w:val="left" w:pos="360"/>
                <w:tab w:val="center" w:pos="4963"/>
              </w:tabs>
              <w:suppressAutoHyphens/>
              <w:jc w:val="center"/>
              <w:rPr>
                <w:rFonts w:ascii="Arial" w:hAnsi="Arial" w:cs="Arial"/>
                <w:b/>
                <w:spacing w:val="-3"/>
              </w:rPr>
            </w:pPr>
            <w:r w:rsidRPr="008E64AE">
              <w:rPr>
                <w:rFonts w:ascii="Arial" w:hAnsi="Arial" w:cs="Arial"/>
                <w:b/>
                <w:spacing w:val="-3"/>
              </w:rPr>
              <w:t>HORA</w:t>
            </w:r>
          </w:p>
        </w:tc>
      </w:tr>
      <w:tr w:rsidR="00B77762" w:rsidRPr="008E64AE" w14:paraId="0BC8C278" w14:textId="77777777" w:rsidTr="00B77762">
        <w:trPr>
          <w:cantSplit/>
          <w:trHeight w:val="65"/>
        </w:trPr>
        <w:tc>
          <w:tcPr>
            <w:tcW w:w="2835" w:type="dxa"/>
            <w:vMerge w:val="restart"/>
            <w:shd w:val="clear" w:color="auto" w:fill="FFFFFF"/>
            <w:vAlign w:val="center"/>
          </w:tcPr>
          <w:p w14:paraId="13D32B5C" w14:textId="77777777" w:rsidR="00B77762" w:rsidRPr="008E64AE" w:rsidRDefault="00B77762" w:rsidP="00B77762">
            <w:pPr>
              <w:tabs>
                <w:tab w:val="left" w:pos="360"/>
                <w:tab w:val="center" w:pos="4963"/>
              </w:tabs>
              <w:suppressAutoHyphens/>
              <w:jc w:val="center"/>
              <w:rPr>
                <w:rFonts w:ascii="Arial" w:hAnsi="Arial" w:cs="Arial"/>
                <w:b/>
                <w:spacing w:val="-3"/>
                <w:sz w:val="18"/>
                <w:szCs w:val="18"/>
              </w:rPr>
            </w:pPr>
          </w:p>
        </w:tc>
        <w:tc>
          <w:tcPr>
            <w:tcW w:w="1560" w:type="dxa"/>
            <w:vMerge w:val="restart"/>
            <w:shd w:val="clear" w:color="auto" w:fill="FFFFFF"/>
            <w:vAlign w:val="center"/>
          </w:tcPr>
          <w:p w14:paraId="27332604" w14:textId="77777777" w:rsidR="00B77762" w:rsidRPr="008E64AE" w:rsidRDefault="00B77762" w:rsidP="00B77762">
            <w:pPr>
              <w:tabs>
                <w:tab w:val="left" w:pos="360"/>
                <w:tab w:val="center" w:pos="4963"/>
              </w:tabs>
              <w:suppressAutoHyphens/>
              <w:jc w:val="center"/>
              <w:rPr>
                <w:rFonts w:ascii="Arial" w:hAnsi="Arial" w:cs="Arial"/>
                <w:b/>
                <w:spacing w:val="-3"/>
              </w:rPr>
            </w:pPr>
          </w:p>
        </w:tc>
        <w:tc>
          <w:tcPr>
            <w:tcW w:w="2338" w:type="dxa"/>
            <w:shd w:val="clear" w:color="auto" w:fill="FFFFFF"/>
            <w:vAlign w:val="center"/>
          </w:tcPr>
          <w:p w14:paraId="704626C4" w14:textId="77777777" w:rsidR="00B77762" w:rsidRPr="008E64AE" w:rsidRDefault="00B77762" w:rsidP="00B77762">
            <w:pPr>
              <w:jc w:val="center"/>
              <w:rPr>
                <w:rFonts w:ascii="Arial" w:hAnsi="Arial" w:cs="Arial"/>
                <w:b/>
                <w:spacing w:val="-3"/>
              </w:rPr>
            </w:pPr>
            <w:r w:rsidRPr="008E64AE">
              <w:rPr>
                <w:rFonts w:ascii="Arial" w:hAnsi="Arial" w:cs="Arial"/>
                <w:b/>
                <w:spacing w:val="-3"/>
              </w:rPr>
              <w:t>INICIO</w:t>
            </w:r>
          </w:p>
        </w:tc>
        <w:tc>
          <w:tcPr>
            <w:tcW w:w="2339" w:type="dxa"/>
            <w:shd w:val="clear" w:color="auto" w:fill="FFFFFF"/>
            <w:vAlign w:val="center"/>
          </w:tcPr>
          <w:p w14:paraId="4E4A19B3" w14:textId="77777777" w:rsidR="00B77762" w:rsidRPr="008E64AE" w:rsidRDefault="00B77762" w:rsidP="00B77762">
            <w:pPr>
              <w:tabs>
                <w:tab w:val="left" w:pos="360"/>
                <w:tab w:val="center" w:pos="4963"/>
              </w:tabs>
              <w:suppressAutoHyphens/>
              <w:jc w:val="center"/>
              <w:rPr>
                <w:rFonts w:ascii="Arial" w:hAnsi="Arial" w:cs="Arial"/>
                <w:b/>
                <w:spacing w:val="-3"/>
              </w:rPr>
            </w:pPr>
            <w:r w:rsidRPr="008E64AE">
              <w:rPr>
                <w:rFonts w:ascii="Arial" w:hAnsi="Arial" w:cs="Arial"/>
                <w:b/>
                <w:spacing w:val="-3"/>
              </w:rPr>
              <w:t>FIN</w:t>
            </w:r>
          </w:p>
        </w:tc>
      </w:tr>
      <w:tr w:rsidR="00F514EE" w:rsidRPr="008E64AE" w14:paraId="1AAC8EC8" w14:textId="77777777" w:rsidTr="00B82C75">
        <w:trPr>
          <w:cantSplit/>
          <w:trHeight w:val="212"/>
        </w:trPr>
        <w:tc>
          <w:tcPr>
            <w:tcW w:w="2835" w:type="dxa"/>
            <w:vMerge/>
            <w:shd w:val="clear" w:color="auto" w:fill="FFFFFF"/>
            <w:vAlign w:val="center"/>
          </w:tcPr>
          <w:p w14:paraId="2FD93249" w14:textId="77777777" w:rsidR="00F514EE" w:rsidRPr="008E64AE" w:rsidRDefault="00F514EE" w:rsidP="00B77762">
            <w:pPr>
              <w:tabs>
                <w:tab w:val="left" w:pos="360"/>
                <w:tab w:val="center" w:pos="4963"/>
              </w:tabs>
              <w:suppressAutoHyphens/>
              <w:jc w:val="center"/>
              <w:rPr>
                <w:rFonts w:ascii="Arial" w:hAnsi="Arial" w:cs="Arial"/>
                <w:b/>
                <w:spacing w:val="-3"/>
              </w:rPr>
            </w:pPr>
          </w:p>
        </w:tc>
        <w:tc>
          <w:tcPr>
            <w:tcW w:w="1560" w:type="dxa"/>
            <w:vMerge/>
            <w:shd w:val="clear" w:color="auto" w:fill="FFFFFF"/>
            <w:vAlign w:val="center"/>
          </w:tcPr>
          <w:p w14:paraId="3A6AF94E" w14:textId="77777777" w:rsidR="00F514EE" w:rsidRPr="008E64AE" w:rsidRDefault="00F514EE" w:rsidP="00B77762">
            <w:pPr>
              <w:tabs>
                <w:tab w:val="left" w:pos="360"/>
                <w:tab w:val="center" w:pos="4963"/>
              </w:tabs>
              <w:suppressAutoHyphens/>
              <w:jc w:val="center"/>
              <w:rPr>
                <w:rFonts w:ascii="Arial" w:hAnsi="Arial" w:cs="Arial"/>
                <w:b/>
                <w:spacing w:val="-3"/>
              </w:rPr>
            </w:pPr>
          </w:p>
        </w:tc>
        <w:tc>
          <w:tcPr>
            <w:tcW w:w="2338" w:type="dxa"/>
            <w:shd w:val="clear" w:color="auto" w:fill="FFFFFF"/>
            <w:vAlign w:val="center"/>
          </w:tcPr>
          <w:p w14:paraId="34EAF68F" w14:textId="77777777" w:rsidR="00F514EE" w:rsidRPr="008E64AE" w:rsidRDefault="00F514EE" w:rsidP="00B77762">
            <w:pPr>
              <w:tabs>
                <w:tab w:val="left" w:pos="360"/>
                <w:tab w:val="center" w:pos="4963"/>
              </w:tabs>
              <w:suppressAutoHyphens/>
              <w:jc w:val="center"/>
              <w:rPr>
                <w:rFonts w:ascii="Arial" w:hAnsi="Arial" w:cs="Arial"/>
                <w:b/>
                <w:spacing w:val="-3"/>
              </w:rPr>
            </w:pPr>
          </w:p>
        </w:tc>
        <w:tc>
          <w:tcPr>
            <w:tcW w:w="2339" w:type="dxa"/>
            <w:shd w:val="clear" w:color="auto" w:fill="FFFFFF"/>
            <w:vAlign w:val="center"/>
          </w:tcPr>
          <w:p w14:paraId="3501A1E5" w14:textId="77777777" w:rsidR="00F514EE" w:rsidRPr="008E64AE" w:rsidRDefault="00F514EE" w:rsidP="00B77762">
            <w:pPr>
              <w:tabs>
                <w:tab w:val="left" w:pos="360"/>
                <w:tab w:val="center" w:pos="4963"/>
              </w:tabs>
              <w:suppressAutoHyphens/>
              <w:jc w:val="center"/>
              <w:rPr>
                <w:rFonts w:ascii="Arial" w:hAnsi="Arial" w:cs="Arial"/>
                <w:b/>
                <w:spacing w:val="-3"/>
              </w:rPr>
            </w:pPr>
          </w:p>
        </w:tc>
      </w:tr>
      <w:tr w:rsidR="003A405E" w:rsidRPr="008E64AE" w14:paraId="1AB8FE01" w14:textId="77777777" w:rsidTr="00B77762">
        <w:tblPrEx>
          <w:tblCellMar>
            <w:left w:w="108" w:type="dxa"/>
            <w:right w:w="108" w:type="dxa"/>
          </w:tblCellMar>
          <w:tblLook w:val="01E0" w:firstRow="1" w:lastRow="1" w:firstColumn="1" w:lastColumn="1" w:noHBand="0" w:noVBand="0"/>
        </w:tblPrEx>
        <w:trPr>
          <w:trHeight w:val="270"/>
        </w:trPr>
        <w:tc>
          <w:tcPr>
            <w:tcW w:w="9072" w:type="dxa"/>
            <w:gridSpan w:val="4"/>
            <w:shd w:val="pct5" w:color="auto" w:fill="auto"/>
            <w:vAlign w:val="center"/>
          </w:tcPr>
          <w:p w14:paraId="68EE5829" w14:textId="77777777" w:rsidR="003A405E" w:rsidRPr="008E64AE" w:rsidRDefault="003A405E" w:rsidP="00B77762">
            <w:pPr>
              <w:jc w:val="center"/>
              <w:rPr>
                <w:rFonts w:ascii="Arial" w:hAnsi="Arial" w:cs="Arial"/>
                <w:b/>
                <w:bCs/>
              </w:rPr>
            </w:pPr>
            <w:r w:rsidRPr="008E64AE">
              <w:rPr>
                <w:rFonts w:ascii="Arial" w:hAnsi="Arial" w:cs="Arial"/>
                <w:b/>
                <w:bCs/>
              </w:rPr>
              <w:t>No. DEL PROCESO: CB-SASI-XXX-XXXX</w:t>
            </w:r>
          </w:p>
        </w:tc>
      </w:tr>
      <w:tr w:rsidR="00B77762" w:rsidRPr="008E64AE" w14:paraId="6A2931E0" w14:textId="77777777" w:rsidTr="00B77762">
        <w:tblPrEx>
          <w:tblCellMar>
            <w:left w:w="108" w:type="dxa"/>
            <w:right w:w="108" w:type="dxa"/>
          </w:tblCellMar>
          <w:tblLook w:val="01E0" w:firstRow="1" w:lastRow="1" w:firstColumn="1" w:lastColumn="1" w:noHBand="0" w:noVBand="0"/>
        </w:tblPrEx>
        <w:trPr>
          <w:trHeight w:val="270"/>
        </w:trPr>
        <w:tc>
          <w:tcPr>
            <w:tcW w:w="9072" w:type="dxa"/>
            <w:gridSpan w:val="4"/>
            <w:shd w:val="pct5" w:color="auto" w:fill="auto"/>
            <w:vAlign w:val="center"/>
          </w:tcPr>
          <w:p w14:paraId="45F52F6D" w14:textId="77777777" w:rsidR="00B77762" w:rsidRPr="008E64AE" w:rsidRDefault="00B77762" w:rsidP="00B77762">
            <w:pPr>
              <w:jc w:val="center"/>
              <w:rPr>
                <w:rFonts w:ascii="Arial" w:hAnsi="Arial" w:cs="Arial"/>
                <w:b/>
                <w:bCs/>
              </w:rPr>
            </w:pPr>
            <w:bookmarkStart w:id="1" w:name="RANGE!A1:C27"/>
            <w:r w:rsidRPr="008E64AE">
              <w:rPr>
                <w:rFonts w:ascii="Arial" w:hAnsi="Arial" w:cs="Arial"/>
                <w:b/>
                <w:bCs/>
              </w:rPr>
              <w:t>OBJET</w:t>
            </w:r>
            <w:bookmarkEnd w:id="1"/>
            <w:r w:rsidR="003A405E" w:rsidRPr="008E64AE">
              <w:rPr>
                <w:rFonts w:ascii="Arial" w:hAnsi="Arial" w:cs="Arial"/>
                <w:b/>
                <w:bCs/>
              </w:rPr>
              <w:t>O</w:t>
            </w:r>
          </w:p>
        </w:tc>
      </w:tr>
      <w:tr w:rsidR="00B77762" w:rsidRPr="008E64AE" w14:paraId="350CFCFA" w14:textId="77777777" w:rsidTr="00CA2BA0">
        <w:tblPrEx>
          <w:tblCellMar>
            <w:left w:w="108" w:type="dxa"/>
            <w:right w:w="108" w:type="dxa"/>
          </w:tblCellMar>
          <w:tblLook w:val="01E0" w:firstRow="1" w:lastRow="1" w:firstColumn="1" w:lastColumn="1" w:noHBand="0" w:noVBand="0"/>
        </w:tblPrEx>
        <w:trPr>
          <w:trHeight w:val="559"/>
        </w:trPr>
        <w:tc>
          <w:tcPr>
            <w:tcW w:w="9072" w:type="dxa"/>
            <w:gridSpan w:val="4"/>
            <w:tcBorders>
              <w:bottom w:val="single" w:sz="4" w:space="0" w:color="auto"/>
            </w:tcBorders>
            <w:shd w:val="clear" w:color="auto" w:fill="auto"/>
            <w:vAlign w:val="center"/>
          </w:tcPr>
          <w:p w14:paraId="496B50F1" w14:textId="77777777" w:rsidR="00B77762" w:rsidRPr="008E64AE" w:rsidRDefault="000D0966" w:rsidP="00B77762">
            <w:pPr>
              <w:jc w:val="both"/>
              <w:rPr>
                <w:rFonts w:ascii="Arial" w:eastAsia="Calibri" w:hAnsi="Arial" w:cs="Arial"/>
                <w:sz w:val="22"/>
                <w:szCs w:val="22"/>
              </w:rPr>
            </w:pPr>
            <w:r w:rsidRPr="008E64AE">
              <w:rPr>
                <w:rFonts w:ascii="Arial" w:hAnsi="Arial" w:cs="Arial"/>
                <w:sz w:val="22"/>
                <w:szCs w:val="22"/>
              </w:rPr>
              <w:t>“</w:t>
            </w:r>
            <w:r w:rsidRPr="008E64AE">
              <w:rPr>
                <w:rFonts w:ascii="Arial" w:hAnsi="Arial" w:cs="Arial"/>
                <w:i/>
                <w:sz w:val="22"/>
                <w:szCs w:val="22"/>
                <w:lang w:val="es-419"/>
              </w:rPr>
              <w:t>(…)</w:t>
            </w:r>
            <w:r w:rsidRPr="008E64AE">
              <w:rPr>
                <w:rFonts w:ascii="Arial" w:hAnsi="Arial" w:cs="Arial"/>
                <w:sz w:val="22"/>
                <w:szCs w:val="22"/>
              </w:rPr>
              <w:t>”</w:t>
            </w:r>
          </w:p>
        </w:tc>
      </w:tr>
    </w:tbl>
    <w:p w14:paraId="4E51CAFA" w14:textId="7DBD002F" w:rsidR="000D0966" w:rsidRPr="008E64AE" w:rsidRDefault="00CA2BA0" w:rsidP="00CA2BA0">
      <w:pPr>
        <w:tabs>
          <w:tab w:val="left" w:pos="2085"/>
        </w:tabs>
        <w:rPr>
          <w:rFonts w:ascii="Arial" w:hAnsi="Arial" w:cs="Arial"/>
          <w:sz w:val="22"/>
          <w:szCs w:val="22"/>
        </w:rPr>
      </w:pPr>
      <w:r w:rsidRPr="008E64AE">
        <w:rPr>
          <w:rFonts w:ascii="Arial" w:hAnsi="Arial" w:cs="Arial"/>
          <w:sz w:val="22"/>
          <w:szCs w:val="22"/>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D0966" w:rsidRPr="008E64AE" w14:paraId="0A30F45F" w14:textId="77777777" w:rsidTr="00F03AE9">
        <w:trPr>
          <w:trHeight w:val="505"/>
        </w:trPr>
        <w:tc>
          <w:tcPr>
            <w:tcW w:w="9067" w:type="dxa"/>
            <w:shd w:val="clear" w:color="auto" w:fill="E7E6E6"/>
            <w:vAlign w:val="center"/>
          </w:tcPr>
          <w:p w14:paraId="32E4AF97" w14:textId="77777777" w:rsidR="000D0966" w:rsidRPr="008E64AE" w:rsidRDefault="000D0966" w:rsidP="00AB1C5E">
            <w:pPr>
              <w:pStyle w:val="Default"/>
              <w:jc w:val="center"/>
              <w:rPr>
                <w:b/>
                <w:sz w:val="22"/>
                <w:szCs w:val="22"/>
                <w:lang w:val="es-ES" w:eastAsia="es-ES"/>
              </w:rPr>
            </w:pPr>
            <w:r w:rsidRPr="008E64AE">
              <w:rPr>
                <w:b/>
                <w:sz w:val="22"/>
                <w:szCs w:val="22"/>
                <w:lang w:val="es-ES" w:eastAsia="es-ES"/>
              </w:rPr>
              <w:t>OBJETIVO</w:t>
            </w:r>
          </w:p>
        </w:tc>
      </w:tr>
      <w:tr w:rsidR="000D0966" w:rsidRPr="008E64AE" w14:paraId="22C9AB8B" w14:textId="77777777" w:rsidTr="00CA2BA0">
        <w:trPr>
          <w:trHeight w:val="1189"/>
        </w:trPr>
        <w:tc>
          <w:tcPr>
            <w:tcW w:w="9067" w:type="dxa"/>
            <w:shd w:val="clear" w:color="auto" w:fill="auto"/>
          </w:tcPr>
          <w:p w14:paraId="131BA30D" w14:textId="77777777" w:rsidR="000D0966" w:rsidRPr="008E64AE" w:rsidRDefault="000D0966" w:rsidP="00AB1C5E">
            <w:pPr>
              <w:jc w:val="both"/>
              <w:rPr>
                <w:rFonts w:ascii="Arial" w:hAnsi="Arial" w:cs="Arial"/>
                <w:sz w:val="22"/>
                <w:szCs w:val="22"/>
              </w:rPr>
            </w:pPr>
          </w:p>
          <w:p w14:paraId="264AE897" w14:textId="77777777" w:rsidR="000D0966" w:rsidRPr="008E64AE" w:rsidRDefault="000D0966" w:rsidP="00AB1C5E">
            <w:pPr>
              <w:jc w:val="both"/>
              <w:rPr>
                <w:rFonts w:ascii="Arial" w:hAnsi="Arial" w:cs="Arial"/>
                <w:i/>
                <w:sz w:val="22"/>
                <w:szCs w:val="22"/>
                <w:lang w:val="es-MX"/>
              </w:rPr>
            </w:pPr>
            <w:r w:rsidRPr="008E64AE">
              <w:rPr>
                <w:rFonts w:ascii="Arial" w:hAnsi="Arial" w:cs="Arial"/>
                <w:sz w:val="22"/>
                <w:szCs w:val="22"/>
              </w:rPr>
              <w:t xml:space="preserve">Siendo las </w:t>
            </w:r>
            <w:r w:rsidRPr="008E64AE">
              <w:rPr>
                <w:rFonts w:ascii="Arial" w:hAnsi="Arial" w:cs="Arial"/>
                <w:sz w:val="22"/>
                <w:szCs w:val="22"/>
                <w:lang w:val="es-419"/>
              </w:rPr>
              <w:t>_________</w:t>
            </w:r>
            <w:r w:rsidRPr="008E64AE">
              <w:rPr>
                <w:rFonts w:ascii="Arial" w:hAnsi="Arial" w:cs="Arial"/>
                <w:sz w:val="22"/>
                <w:szCs w:val="22"/>
              </w:rPr>
              <w:t xml:space="preserve"> del día </w:t>
            </w:r>
            <w:r w:rsidRPr="008E64AE">
              <w:rPr>
                <w:rFonts w:ascii="Arial" w:hAnsi="Arial" w:cs="Arial"/>
                <w:sz w:val="22"/>
                <w:szCs w:val="22"/>
                <w:lang w:val="es-419"/>
              </w:rPr>
              <w:t>___________</w:t>
            </w:r>
            <w:r w:rsidRPr="008E64AE">
              <w:rPr>
                <w:rFonts w:ascii="Arial" w:hAnsi="Arial" w:cs="Arial"/>
                <w:sz w:val="22"/>
                <w:szCs w:val="22"/>
              </w:rPr>
              <w:t xml:space="preserve">, se da inicio a la Audiencia de Subasta Inversa Presencial del Proceso de Selección Abreviada No. </w:t>
            </w:r>
            <w:r w:rsidRPr="008E64AE">
              <w:rPr>
                <w:rFonts w:ascii="Arial" w:hAnsi="Arial" w:cs="Arial"/>
                <w:b/>
                <w:sz w:val="22"/>
                <w:szCs w:val="22"/>
                <w:lang w:val="es-419"/>
              </w:rPr>
              <w:t>____________</w:t>
            </w:r>
            <w:r w:rsidRPr="008E64AE">
              <w:rPr>
                <w:rFonts w:ascii="Arial" w:hAnsi="Arial" w:cs="Arial"/>
                <w:sz w:val="22"/>
                <w:szCs w:val="22"/>
              </w:rPr>
              <w:t>, cuyo objeto corresponde a “</w:t>
            </w:r>
            <w:r w:rsidRPr="008E64AE">
              <w:rPr>
                <w:rFonts w:ascii="Arial" w:hAnsi="Arial" w:cs="Arial"/>
                <w:i/>
                <w:sz w:val="22"/>
                <w:szCs w:val="22"/>
                <w:lang w:val="es-419"/>
              </w:rPr>
              <w:t>(…)</w:t>
            </w:r>
            <w:r w:rsidRPr="008E64AE">
              <w:rPr>
                <w:rFonts w:ascii="Arial" w:hAnsi="Arial" w:cs="Arial"/>
                <w:sz w:val="22"/>
                <w:szCs w:val="22"/>
              </w:rPr>
              <w:t>”.</w:t>
            </w:r>
          </w:p>
        </w:tc>
      </w:tr>
    </w:tbl>
    <w:p w14:paraId="2DC6C04D" w14:textId="77777777" w:rsidR="000D0966" w:rsidRPr="008E64AE" w:rsidRDefault="000D0966" w:rsidP="000D0966">
      <w:pPr>
        <w:rPr>
          <w:rFonts w:ascii="Arial" w:hAnsi="Arial" w:cs="Arial"/>
          <w:sz w:val="22"/>
          <w:szCs w:val="22"/>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39"/>
      </w:tblGrid>
      <w:tr w:rsidR="000D0966" w:rsidRPr="008E64AE" w14:paraId="60AD29DA" w14:textId="77777777" w:rsidTr="00F03AE9">
        <w:trPr>
          <w:cantSplit/>
          <w:trHeight w:val="339"/>
        </w:trPr>
        <w:tc>
          <w:tcPr>
            <w:tcW w:w="9139" w:type="dxa"/>
            <w:shd w:val="clear" w:color="auto" w:fill="E7E6E6"/>
            <w:vAlign w:val="center"/>
          </w:tcPr>
          <w:p w14:paraId="3CCC046B" w14:textId="77777777" w:rsidR="000D0966" w:rsidRPr="008E64AE" w:rsidRDefault="000D0966" w:rsidP="00AB1C5E">
            <w:pPr>
              <w:rPr>
                <w:rFonts w:ascii="Arial" w:hAnsi="Arial" w:cs="Arial"/>
                <w:b/>
                <w:bCs/>
                <w:sz w:val="22"/>
                <w:szCs w:val="22"/>
              </w:rPr>
            </w:pPr>
          </w:p>
          <w:p w14:paraId="79D24A6B" w14:textId="77777777" w:rsidR="000D0966" w:rsidRPr="008E64AE" w:rsidRDefault="000D0966" w:rsidP="00AB1C5E">
            <w:pPr>
              <w:jc w:val="center"/>
              <w:rPr>
                <w:rFonts w:ascii="Arial" w:hAnsi="Arial" w:cs="Arial"/>
                <w:b/>
                <w:bCs/>
                <w:sz w:val="22"/>
                <w:szCs w:val="22"/>
              </w:rPr>
            </w:pPr>
            <w:r w:rsidRPr="008E64AE">
              <w:rPr>
                <w:rFonts w:ascii="Arial" w:hAnsi="Arial" w:cs="Arial"/>
                <w:b/>
                <w:bCs/>
                <w:sz w:val="22"/>
                <w:szCs w:val="22"/>
              </w:rPr>
              <w:t>ORDEN DEL DÍA</w:t>
            </w:r>
          </w:p>
          <w:p w14:paraId="137DEB00" w14:textId="77777777" w:rsidR="000D0966" w:rsidRPr="008E64AE" w:rsidRDefault="000D0966" w:rsidP="00AB1C5E">
            <w:pPr>
              <w:jc w:val="center"/>
              <w:rPr>
                <w:rFonts w:ascii="Arial" w:hAnsi="Arial" w:cs="Arial"/>
                <w:b/>
                <w:bCs/>
                <w:sz w:val="22"/>
                <w:szCs w:val="22"/>
              </w:rPr>
            </w:pPr>
          </w:p>
        </w:tc>
      </w:tr>
      <w:tr w:rsidR="000D0966" w:rsidRPr="008E64AE" w14:paraId="6E82A6FA" w14:textId="77777777" w:rsidTr="00F03AE9">
        <w:trPr>
          <w:cantSplit/>
          <w:trHeight w:val="3404"/>
        </w:trPr>
        <w:tc>
          <w:tcPr>
            <w:tcW w:w="9139" w:type="dxa"/>
            <w:vAlign w:val="center"/>
          </w:tcPr>
          <w:p w14:paraId="6E2B7BA4" w14:textId="77777777" w:rsidR="000D0966" w:rsidRPr="008E64AE" w:rsidRDefault="000D0966" w:rsidP="000D0966">
            <w:pPr>
              <w:numPr>
                <w:ilvl w:val="0"/>
                <w:numId w:val="14"/>
              </w:numPr>
              <w:rPr>
                <w:rFonts w:ascii="Arial" w:hAnsi="Arial" w:cs="Arial"/>
                <w:b/>
                <w:sz w:val="22"/>
                <w:szCs w:val="22"/>
              </w:rPr>
            </w:pPr>
            <w:r w:rsidRPr="008E64AE">
              <w:rPr>
                <w:rFonts w:ascii="Arial" w:hAnsi="Arial" w:cs="Arial"/>
                <w:b/>
                <w:sz w:val="22"/>
                <w:szCs w:val="22"/>
              </w:rPr>
              <w:t>LECTURA DE LOS FUNCIONARIOS Y ASISTENTES.</w:t>
            </w:r>
          </w:p>
          <w:p w14:paraId="15332E8E" w14:textId="77777777" w:rsidR="000D0966" w:rsidRPr="008E64AE" w:rsidRDefault="000D0966" w:rsidP="000D0966">
            <w:pPr>
              <w:numPr>
                <w:ilvl w:val="0"/>
                <w:numId w:val="14"/>
              </w:numPr>
              <w:rPr>
                <w:rFonts w:ascii="Arial" w:hAnsi="Arial" w:cs="Arial"/>
                <w:b/>
                <w:sz w:val="22"/>
                <w:szCs w:val="22"/>
              </w:rPr>
            </w:pPr>
            <w:r w:rsidRPr="008E64AE">
              <w:rPr>
                <w:rFonts w:ascii="Arial" w:hAnsi="Arial" w:cs="Arial"/>
                <w:b/>
                <w:sz w:val="22"/>
                <w:szCs w:val="22"/>
              </w:rPr>
              <w:t>OPORTUNIDAD DE SUBSANACIÓN Y ACLARACIÓN DE LOS REQUISITOS HABILITANTES.</w:t>
            </w:r>
          </w:p>
          <w:p w14:paraId="678DA752" w14:textId="77777777" w:rsidR="000D0966" w:rsidRPr="008E64AE" w:rsidRDefault="000D0966" w:rsidP="000D0966">
            <w:pPr>
              <w:numPr>
                <w:ilvl w:val="0"/>
                <w:numId w:val="14"/>
              </w:numPr>
              <w:rPr>
                <w:rFonts w:ascii="Arial" w:hAnsi="Arial" w:cs="Arial"/>
                <w:b/>
                <w:sz w:val="22"/>
                <w:szCs w:val="22"/>
              </w:rPr>
            </w:pPr>
            <w:r w:rsidRPr="008E64AE">
              <w:rPr>
                <w:rFonts w:ascii="Arial" w:hAnsi="Arial" w:cs="Arial"/>
                <w:b/>
                <w:sz w:val="22"/>
                <w:szCs w:val="22"/>
              </w:rPr>
              <w:t>LECTURA DE LOS PROPONENTES HABILITADOS.</w:t>
            </w:r>
          </w:p>
          <w:p w14:paraId="4058D54C" w14:textId="77777777" w:rsidR="000D0966" w:rsidRPr="008E64AE" w:rsidRDefault="000D0966" w:rsidP="000D0966">
            <w:pPr>
              <w:numPr>
                <w:ilvl w:val="0"/>
                <w:numId w:val="14"/>
              </w:numPr>
              <w:rPr>
                <w:rFonts w:ascii="Arial" w:hAnsi="Arial" w:cs="Arial"/>
                <w:b/>
                <w:sz w:val="22"/>
                <w:szCs w:val="22"/>
              </w:rPr>
            </w:pPr>
            <w:r w:rsidRPr="008E64AE">
              <w:rPr>
                <w:rFonts w:ascii="Arial" w:hAnsi="Arial" w:cs="Arial"/>
                <w:b/>
                <w:sz w:val="22"/>
                <w:szCs w:val="22"/>
              </w:rPr>
              <w:t>LECTURA DE LAS REGLAS DE LA AUDIENCIA DE SUBASTA INVERSA, SEGÚN PLIEGO DE CONDICIONES DEFINITIVO.</w:t>
            </w:r>
          </w:p>
          <w:p w14:paraId="2AFB9CA7" w14:textId="77777777" w:rsidR="000D0966" w:rsidRPr="008E64AE" w:rsidRDefault="000D0966" w:rsidP="000D0966">
            <w:pPr>
              <w:numPr>
                <w:ilvl w:val="0"/>
                <w:numId w:val="14"/>
              </w:numPr>
              <w:rPr>
                <w:rFonts w:ascii="Arial" w:hAnsi="Arial" w:cs="Arial"/>
                <w:b/>
                <w:sz w:val="22"/>
                <w:szCs w:val="22"/>
              </w:rPr>
            </w:pPr>
            <w:r w:rsidRPr="008E64AE">
              <w:rPr>
                <w:rFonts w:ascii="Arial" w:hAnsi="Arial" w:cs="Arial"/>
                <w:b/>
                <w:sz w:val="22"/>
                <w:szCs w:val="22"/>
              </w:rPr>
              <w:t>APERTURA DEL SOBRE DE LA OFERTA INICIAL DE PRECIO E INICIO DE LOS LANCES.</w:t>
            </w:r>
          </w:p>
          <w:p w14:paraId="11B5768E" w14:textId="77777777" w:rsidR="000D0966" w:rsidRPr="008E64AE" w:rsidRDefault="000D0966" w:rsidP="000D0966">
            <w:pPr>
              <w:numPr>
                <w:ilvl w:val="0"/>
                <w:numId w:val="14"/>
              </w:numPr>
              <w:rPr>
                <w:rFonts w:ascii="Arial" w:hAnsi="Arial" w:cs="Arial"/>
                <w:b/>
                <w:sz w:val="22"/>
                <w:szCs w:val="22"/>
              </w:rPr>
            </w:pPr>
            <w:r w:rsidRPr="008E64AE">
              <w:rPr>
                <w:rFonts w:ascii="Arial" w:hAnsi="Arial" w:cs="Arial"/>
                <w:b/>
                <w:sz w:val="22"/>
                <w:szCs w:val="22"/>
              </w:rPr>
              <w:t>ADJUDICACIÓN.</w:t>
            </w:r>
          </w:p>
          <w:p w14:paraId="7991EECA" w14:textId="77777777" w:rsidR="000D0966" w:rsidRPr="008E64AE" w:rsidRDefault="000D0966" w:rsidP="000D0966">
            <w:pPr>
              <w:numPr>
                <w:ilvl w:val="0"/>
                <w:numId w:val="14"/>
              </w:numPr>
              <w:rPr>
                <w:rFonts w:ascii="Arial" w:hAnsi="Arial" w:cs="Arial"/>
                <w:b/>
                <w:sz w:val="22"/>
                <w:szCs w:val="22"/>
              </w:rPr>
            </w:pPr>
            <w:r w:rsidRPr="008E64AE">
              <w:rPr>
                <w:rFonts w:ascii="Arial" w:hAnsi="Arial" w:cs="Arial"/>
                <w:b/>
                <w:sz w:val="22"/>
                <w:szCs w:val="22"/>
              </w:rPr>
              <w:t>CIERRE.</w:t>
            </w:r>
          </w:p>
        </w:tc>
      </w:tr>
    </w:tbl>
    <w:p w14:paraId="254CBEBB" w14:textId="77777777" w:rsidR="000D0966" w:rsidRPr="008E64AE" w:rsidRDefault="000D0966" w:rsidP="000D0966">
      <w:pPr>
        <w:rPr>
          <w:rFonts w:ascii="Arial" w:hAnsi="Arial" w:cs="Arial"/>
          <w:sz w:val="22"/>
          <w:szCs w:val="22"/>
        </w:rPr>
      </w:pP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
        <w:gridCol w:w="8198"/>
      </w:tblGrid>
      <w:tr w:rsidR="000D0966" w:rsidRPr="008E64AE" w14:paraId="3AF2CDA4" w14:textId="77777777" w:rsidTr="005069B1">
        <w:trPr>
          <w:trHeight w:val="439"/>
          <w:tblHeader/>
        </w:trPr>
        <w:tc>
          <w:tcPr>
            <w:tcW w:w="9101" w:type="dxa"/>
            <w:gridSpan w:val="2"/>
            <w:shd w:val="clear" w:color="auto" w:fill="E7E6E6"/>
            <w:vAlign w:val="center"/>
          </w:tcPr>
          <w:p w14:paraId="0C3DD3CB" w14:textId="77777777" w:rsidR="000D0966" w:rsidRPr="008E64AE" w:rsidRDefault="000D0966" w:rsidP="00AB1C5E">
            <w:pPr>
              <w:jc w:val="center"/>
              <w:rPr>
                <w:rFonts w:ascii="Arial" w:hAnsi="Arial" w:cs="Arial"/>
                <w:b/>
                <w:sz w:val="22"/>
                <w:szCs w:val="22"/>
              </w:rPr>
            </w:pPr>
            <w:r w:rsidRPr="008E64AE">
              <w:rPr>
                <w:rFonts w:ascii="Arial" w:hAnsi="Arial" w:cs="Arial"/>
                <w:b/>
                <w:sz w:val="22"/>
                <w:szCs w:val="22"/>
              </w:rPr>
              <w:t>DESARROLLO TEMATICO</w:t>
            </w:r>
          </w:p>
        </w:tc>
      </w:tr>
      <w:tr w:rsidR="000D0966" w:rsidRPr="008E64AE" w14:paraId="018C37CF" w14:textId="77777777" w:rsidTr="005069B1">
        <w:trPr>
          <w:trHeight w:val="134"/>
        </w:trPr>
        <w:tc>
          <w:tcPr>
            <w:tcW w:w="9101" w:type="dxa"/>
            <w:gridSpan w:val="2"/>
            <w:shd w:val="clear" w:color="auto" w:fill="E7E6E6"/>
            <w:vAlign w:val="center"/>
          </w:tcPr>
          <w:p w14:paraId="0FC7DD94" w14:textId="77777777" w:rsidR="000D0966" w:rsidRPr="008E64AE" w:rsidRDefault="000D0966" w:rsidP="000D0966">
            <w:pPr>
              <w:numPr>
                <w:ilvl w:val="0"/>
                <w:numId w:val="15"/>
              </w:numPr>
              <w:rPr>
                <w:rFonts w:ascii="Arial" w:hAnsi="Arial" w:cs="Arial"/>
                <w:sz w:val="22"/>
                <w:szCs w:val="22"/>
              </w:rPr>
            </w:pPr>
            <w:r w:rsidRPr="008E64AE">
              <w:rPr>
                <w:rFonts w:ascii="Arial" w:hAnsi="Arial" w:cs="Arial"/>
                <w:b/>
                <w:sz w:val="22"/>
                <w:szCs w:val="22"/>
              </w:rPr>
              <w:t>LECTURA DE LOS ASISTENTES</w:t>
            </w:r>
          </w:p>
        </w:tc>
      </w:tr>
      <w:tr w:rsidR="000D0966" w:rsidRPr="008E64AE" w14:paraId="6119BE96" w14:textId="77777777" w:rsidTr="00CA2BA0">
        <w:trPr>
          <w:trHeight w:val="3646"/>
        </w:trPr>
        <w:tc>
          <w:tcPr>
            <w:tcW w:w="9101" w:type="dxa"/>
            <w:gridSpan w:val="2"/>
            <w:shd w:val="clear" w:color="auto" w:fill="auto"/>
          </w:tcPr>
          <w:p w14:paraId="7B45A6C9" w14:textId="77777777" w:rsidR="000D0966" w:rsidRPr="008E64AE" w:rsidRDefault="000D0966" w:rsidP="00AB1C5E">
            <w:pPr>
              <w:jc w:val="both"/>
              <w:rPr>
                <w:rFonts w:ascii="Arial" w:hAnsi="Arial" w:cs="Arial"/>
                <w:sz w:val="22"/>
                <w:szCs w:val="22"/>
              </w:rPr>
            </w:pPr>
          </w:p>
          <w:p w14:paraId="3A1C5BC4" w14:textId="77777777" w:rsidR="000D0966" w:rsidRPr="008E64AE" w:rsidRDefault="000D0966" w:rsidP="00AB1C5E">
            <w:pPr>
              <w:jc w:val="both"/>
              <w:rPr>
                <w:rFonts w:ascii="Arial" w:hAnsi="Arial" w:cs="Arial"/>
                <w:b/>
                <w:sz w:val="22"/>
                <w:szCs w:val="22"/>
                <w:u w:val="single"/>
              </w:rPr>
            </w:pPr>
            <w:r w:rsidRPr="008E64AE">
              <w:rPr>
                <w:rFonts w:ascii="Arial" w:hAnsi="Arial" w:cs="Arial"/>
                <w:b/>
                <w:sz w:val="22"/>
                <w:szCs w:val="22"/>
                <w:u w:val="single"/>
              </w:rPr>
              <w:t>POR PARTE DE LA CONTRALORIA DE BOGOTA D.C.:</w:t>
            </w:r>
          </w:p>
          <w:p w14:paraId="6CF93F0C" w14:textId="77777777" w:rsidR="000D0966" w:rsidRPr="008E64AE" w:rsidRDefault="000D0966" w:rsidP="00AB1C5E">
            <w:pPr>
              <w:jc w:val="both"/>
              <w:rPr>
                <w:rFonts w:ascii="Arial" w:hAnsi="Arial" w:cs="Arial"/>
                <w:sz w:val="22"/>
                <w:szCs w:val="22"/>
              </w:rPr>
            </w:pPr>
          </w:p>
          <w:p w14:paraId="30F4AF30" w14:textId="77777777" w:rsidR="000D0966" w:rsidRPr="008E64AE" w:rsidRDefault="000D0966" w:rsidP="000D0966">
            <w:pPr>
              <w:numPr>
                <w:ilvl w:val="0"/>
                <w:numId w:val="13"/>
              </w:numPr>
              <w:jc w:val="both"/>
              <w:rPr>
                <w:rFonts w:ascii="Arial" w:hAnsi="Arial" w:cs="Arial"/>
                <w:sz w:val="22"/>
                <w:szCs w:val="22"/>
              </w:rPr>
            </w:pPr>
            <w:r w:rsidRPr="008E64AE">
              <w:rPr>
                <w:rFonts w:ascii="Arial" w:hAnsi="Arial" w:cs="Arial"/>
                <w:sz w:val="22"/>
                <w:szCs w:val="22"/>
              </w:rPr>
              <w:t>- Director Administrativo</w:t>
            </w:r>
          </w:p>
          <w:p w14:paraId="35F199C8" w14:textId="77777777" w:rsidR="000D0966" w:rsidRPr="008E64AE" w:rsidRDefault="000D0966" w:rsidP="000D0966">
            <w:pPr>
              <w:numPr>
                <w:ilvl w:val="0"/>
                <w:numId w:val="13"/>
              </w:numPr>
              <w:jc w:val="both"/>
              <w:rPr>
                <w:rFonts w:ascii="Arial" w:hAnsi="Arial" w:cs="Arial"/>
                <w:sz w:val="22"/>
                <w:szCs w:val="22"/>
              </w:rPr>
            </w:pPr>
            <w:r w:rsidRPr="008E64AE">
              <w:rPr>
                <w:rFonts w:ascii="Arial" w:hAnsi="Arial" w:cs="Arial"/>
                <w:sz w:val="22"/>
                <w:szCs w:val="22"/>
              </w:rPr>
              <w:t>– Subdirector de Contratación</w:t>
            </w:r>
          </w:p>
          <w:p w14:paraId="10A5633A" w14:textId="77777777" w:rsidR="000D0966" w:rsidRPr="008E64AE" w:rsidRDefault="000D0966" w:rsidP="000D0966">
            <w:pPr>
              <w:numPr>
                <w:ilvl w:val="0"/>
                <w:numId w:val="13"/>
              </w:numPr>
              <w:jc w:val="both"/>
              <w:rPr>
                <w:rFonts w:ascii="Arial" w:hAnsi="Arial" w:cs="Arial"/>
                <w:sz w:val="22"/>
                <w:szCs w:val="22"/>
              </w:rPr>
            </w:pPr>
            <w:r w:rsidRPr="008E64AE">
              <w:rPr>
                <w:rFonts w:ascii="Arial" w:hAnsi="Arial" w:cs="Arial"/>
                <w:sz w:val="22"/>
                <w:szCs w:val="22"/>
              </w:rPr>
              <w:t>– Subdirector Financiero</w:t>
            </w:r>
          </w:p>
          <w:p w14:paraId="2A2EFED3" w14:textId="77777777" w:rsidR="000D0966" w:rsidRPr="008E64AE" w:rsidRDefault="000D0966" w:rsidP="00AB1C5E">
            <w:pPr>
              <w:ind w:left="720"/>
              <w:jc w:val="both"/>
              <w:rPr>
                <w:rFonts w:ascii="Arial" w:hAnsi="Arial" w:cs="Arial"/>
                <w:sz w:val="22"/>
                <w:szCs w:val="22"/>
              </w:rPr>
            </w:pPr>
          </w:p>
          <w:p w14:paraId="67F29D85" w14:textId="77777777" w:rsidR="000D0966" w:rsidRPr="008E64AE" w:rsidRDefault="000D0966" w:rsidP="00AB1C5E">
            <w:pPr>
              <w:jc w:val="both"/>
              <w:rPr>
                <w:rFonts w:ascii="Arial" w:hAnsi="Arial" w:cs="Arial"/>
              </w:rPr>
            </w:pPr>
            <w:r w:rsidRPr="008E64AE">
              <w:rPr>
                <w:rFonts w:ascii="Arial" w:hAnsi="Arial" w:cs="Arial"/>
                <w:b/>
                <w:sz w:val="22"/>
                <w:u w:val="single"/>
              </w:rPr>
              <w:t>POR PARTE DE LOS PROPONENTES:</w:t>
            </w:r>
            <w:r w:rsidRPr="008E64AE">
              <w:rPr>
                <w:rFonts w:ascii="Arial" w:hAnsi="Arial" w:cs="Arial"/>
                <w:sz w:val="22"/>
              </w:rPr>
              <w:t xml:space="preserve"> </w:t>
            </w:r>
          </w:p>
          <w:p w14:paraId="6191F259" w14:textId="77777777" w:rsidR="000D0966" w:rsidRPr="008E64AE" w:rsidRDefault="000D0966" w:rsidP="00AB1C5E">
            <w:pPr>
              <w:jc w:val="both"/>
              <w:rPr>
                <w:rFonts w:ascii="Arial" w:hAnsi="Arial" w:cs="Arial"/>
              </w:rPr>
            </w:pPr>
          </w:p>
          <w:p w14:paraId="370B23EA" w14:textId="77777777" w:rsidR="000D0966" w:rsidRPr="008E64AE" w:rsidRDefault="000D0966" w:rsidP="000D0966">
            <w:pPr>
              <w:numPr>
                <w:ilvl w:val="0"/>
                <w:numId w:val="16"/>
              </w:numPr>
              <w:jc w:val="both"/>
              <w:rPr>
                <w:rFonts w:ascii="Arial" w:hAnsi="Arial" w:cs="Arial"/>
                <w:szCs w:val="18"/>
              </w:rPr>
            </w:pPr>
            <w:r w:rsidRPr="008E64AE">
              <w:rPr>
                <w:rFonts w:ascii="Arial" w:hAnsi="Arial" w:cs="Arial"/>
                <w:sz w:val="22"/>
              </w:rPr>
              <w:t xml:space="preserve">Se relacionan en la planilla de asistentes. </w:t>
            </w:r>
          </w:p>
          <w:p w14:paraId="416D8AD8" w14:textId="77777777" w:rsidR="000D0966" w:rsidRPr="008E64AE" w:rsidRDefault="000D0966" w:rsidP="00AB1C5E">
            <w:pPr>
              <w:tabs>
                <w:tab w:val="left" w:pos="1836"/>
              </w:tabs>
              <w:jc w:val="both"/>
              <w:rPr>
                <w:rFonts w:ascii="Arial" w:hAnsi="Arial" w:cs="Arial"/>
                <w:sz w:val="22"/>
                <w:szCs w:val="22"/>
              </w:rPr>
            </w:pPr>
          </w:p>
          <w:p w14:paraId="22745B36" w14:textId="77777777" w:rsidR="000D0966" w:rsidRPr="008E64AE" w:rsidRDefault="000D0966" w:rsidP="00AB1C5E">
            <w:pPr>
              <w:tabs>
                <w:tab w:val="left" w:pos="1836"/>
              </w:tabs>
              <w:jc w:val="both"/>
              <w:rPr>
                <w:rFonts w:ascii="Arial" w:hAnsi="Arial" w:cs="Arial"/>
                <w:iCs/>
                <w:sz w:val="22"/>
                <w:szCs w:val="22"/>
                <w:lang w:val="es-MX"/>
              </w:rPr>
            </w:pPr>
            <w:r w:rsidRPr="008E64AE">
              <w:rPr>
                <w:rFonts w:ascii="Arial" w:hAnsi="Arial" w:cs="Arial"/>
                <w:sz w:val="22"/>
                <w:szCs w:val="22"/>
              </w:rPr>
              <w:t xml:space="preserve">A la entrada de la sala, se corroboró la debida Representación Legal de cada Oferente </w:t>
            </w:r>
            <w:r w:rsidRPr="008E64AE">
              <w:rPr>
                <w:rFonts w:ascii="Arial" w:hAnsi="Arial" w:cs="Arial"/>
                <w:sz w:val="22"/>
                <w:szCs w:val="22"/>
                <w:u w:val="single"/>
              </w:rPr>
              <w:t>habilitado</w:t>
            </w:r>
            <w:r w:rsidRPr="008E64AE">
              <w:rPr>
                <w:rFonts w:ascii="Arial" w:hAnsi="Arial" w:cs="Arial"/>
                <w:sz w:val="22"/>
                <w:szCs w:val="22"/>
              </w:rPr>
              <w:t xml:space="preserve"> para participar en el desarrollo de la audiencia y para efecto de los lances.</w:t>
            </w:r>
          </w:p>
          <w:p w14:paraId="64DBD8D1" w14:textId="77777777" w:rsidR="000D0966" w:rsidRPr="008E64AE" w:rsidRDefault="000D0966" w:rsidP="00AB1C5E">
            <w:pPr>
              <w:jc w:val="both"/>
              <w:rPr>
                <w:rFonts w:ascii="Arial" w:hAnsi="Arial" w:cs="Arial"/>
                <w:sz w:val="22"/>
                <w:szCs w:val="22"/>
                <w:lang w:val="es-CO"/>
              </w:rPr>
            </w:pPr>
          </w:p>
        </w:tc>
      </w:tr>
      <w:tr w:rsidR="000D0966" w:rsidRPr="008E64AE" w14:paraId="3A91EA9F" w14:textId="77777777" w:rsidTr="005069B1">
        <w:trPr>
          <w:trHeight w:val="727"/>
        </w:trPr>
        <w:tc>
          <w:tcPr>
            <w:tcW w:w="9101" w:type="dxa"/>
            <w:gridSpan w:val="2"/>
            <w:shd w:val="clear" w:color="auto" w:fill="E7E6E6"/>
            <w:vAlign w:val="center"/>
          </w:tcPr>
          <w:p w14:paraId="33B17994" w14:textId="77777777" w:rsidR="000D0966" w:rsidRPr="008E64AE" w:rsidRDefault="000D0966" w:rsidP="000D0966">
            <w:pPr>
              <w:numPr>
                <w:ilvl w:val="0"/>
                <w:numId w:val="15"/>
              </w:numPr>
              <w:jc w:val="both"/>
              <w:rPr>
                <w:rFonts w:ascii="Arial" w:hAnsi="Arial" w:cs="Arial"/>
                <w:b/>
                <w:sz w:val="22"/>
                <w:szCs w:val="22"/>
              </w:rPr>
            </w:pPr>
            <w:r w:rsidRPr="008E64AE">
              <w:rPr>
                <w:rFonts w:ascii="Arial" w:hAnsi="Arial" w:cs="Arial"/>
                <w:b/>
                <w:sz w:val="22"/>
                <w:szCs w:val="22"/>
              </w:rPr>
              <w:t>OPORTUNIDAD DE SUBSANACIÓN Y ACLARACIÓN DE LOS REQUISITOS HABILITANTES.</w:t>
            </w:r>
          </w:p>
        </w:tc>
      </w:tr>
      <w:tr w:rsidR="000D0966" w:rsidRPr="008E64AE" w14:paraId="689611F6" w14:textId="77777777" w:rsidTr="005069B1">
        <w:trPr>
          <w:trHeight w:val="1202"/>
        </w:trPr>
        <w:tc>
          <w:tcPr>
            <w:tcW w:w="9101" w:type="dxa"/>
            <w:gridSpan w:val="2"/>
            <w:shd w:val="clear" w:color="auto" w:fill="auto"/>
          </w:tcPr>
          <w:p w14:paraId="0AE2B706" w14:textId="77777777" w:rsidR="000D0966" w:rsidRPr="008E64AE" w:rsidRDefault="000D0966" w:rsidP="00AB1C5E">
            <w:pPr>
              <w:tabs>
                <w:tab w:val="left" w:pos="1836"/>
              </w:tabs>
              <w:jc w:val="both"/>
              <w:rPr>
                <w:rFonts w:ascii="Arial" w:hAnsi="Arial" w:cs="Arial"/>
                <w:bCs/>
                <w:iCs/>
                <w:sz w:val="22"/>
                <w:szCs w:val="22"/>
              </w:rPr>
            </w:pPr>
          </w:p>
          <w:p w14:paraId="36940BD1" w14:textId="77777777" w:rsidR="000D0966" w:rsidRPr="008E64AE" w:rsidRDefault="000D0966" w:rsidP="00AB1C5E">
            <w:pPr>
              <w:tabs>
                <w:tab w:val="left" w:pos="1836"/>
              </w:tabs>
              <w:jc w:val="both"/>
              <w:rPr>
                <w:rFonts w:ascii="Arial" w:hAnsi="Arial" w:cs="Arial"/>
                <w:sz w:val="22"/>
                <w:szCs w:val="22"/>
              </w:rPr>
            </w:pPr>
            <w:r w:rsidRPr="008E64AE">
              <w:rPr>
                <w:rFonts w:ascii="Arial" w:hAnsi="Arial" w:cs="Arial"/>
                <w:bCs/>
                <w:iCs/>
                <w:sz w:val="22"/>
                <w:szCs w:val="22"/>
              </w:rPr>
              <w:t>Se les concede el uso de la palabra a los Proponentes para que en caso a que haya lugar aclarar o subsanar sus propuestas.</w:t>
            </w:r>
          </w:p>
        </w:tc>
      </w:tr>
      <w:tr w:rsidR="000D0966" w:rsidRPr="008E64AE" w14:paraId="30CBDA4C" w14:textId="77777777" w:rsidTr="005069B1">
        <w:tc>
          <w:tcPr>
            <w:tcW w:w="9101" w:type="dxa"/>
            <w:gridSpan w:val="2"/>
            <w:shd w:val="clear" w:color="auto" w:fill="E7E6E6"/>
            <w:vAlign w:val="center"/>
          </w:tcPr>
          <w:p w14:paraId="76AB9DA6" w14:textId="7B3E8784" w:rsidR="00B71488" w:rsidRPr="008E64AE" w:rsidRDefault="000D0966" w:rsidP="00CA2BA0">
            <w:pPr>
              <w:numPr>
                <w:ilvl w:val="0"/>
                <w:numId w:val="15"/>
              </w:numPr>
              <w:jc w:val="both"/>
              <w:rPr>
                <w:rFonts w:ascii="Arial" w:hAnsi="Arial" w:cs="Arial"/>
                <w:b/>
                <w:sz w:val="22"/>
                <w:szCs w:val="22"/>
              </w:rPr>
            </w:pPr>
            <w:r w:rsidRPr="008E64AE">
              <w:rPr>
                <w:rFonts w:ascii="Arial" w:hAnsi="Arial" w:cs="Arial"/>
                <w:b/>
                <w:bCs/>
                <w:iCs/>
                <w:sz w:val="22"/>
                <w:szCs w:val="22"/>
              </w:rPr>
              <w:t>LECTURA DE LOS PROPONENTES HABILITADOS.</w:t>
            </w:r>
          </w:p>
        </w:tc>
      </w:tr>
      <w:tr w:rsidR="000D0966" w:rsidRPr="008E64AE" w14:paraId="5DD147F1" w14:textId="77777777" w:rsidTr="00CA2BA0">
        <w:trPr>
          <w:trHeight w:val="4638"/>
        </w:trPr>
        <w:tc>
          <w:tcPr>
            <w:tcW w:w="9101" w:type="dxa"/>
            <w:gridSpan w:val="2"/>
            <w:shd w:val="clear" w:color="auto" w:fill="FFFFFF"/>
          </w:tcPr>
          <w:p w14:paraId="17826C28" w14:textId="77777777" w:rsidR="000D0966" w:rsidRPr="008E64AE" w:rsidRDefault="000D0966" w:rsidP="00AB1C5E">
            <w:pPr>
              <w:autoSpaceDE w:val="0"/>
              <w:jc w:val="both"/>
              <w:rPr>
                <w:rFonts w:ascii="Arial" w:hAnsi="Arial" w:cs="Arial"/>
                <w:sz w:val="22"/>
                <w:szCs w:val="22"/>
                <w:lang w:val="es-CO" w:eastAsia="es-CO"/>
              </w:rPr>
            </w:pPr>
          </w:p>
          <w:p w14:paraId="017BE625" w14:textId="77777777" w:rsidR="000D0966" w:rsidRPr="008E64AE" w:rsidRDefault="000D0966" w:rsidP="00AB1C5E">
            <w:pPr>
              <w:autoSpaceDE w:val="0"/>
              <w:jc w:val="both"/>
              <w:rPr>
                <w:rFonts w:ascii="Arial" w:hAnsi="Arial" w:cs="Arial"/>
              </w:rPr>
            </w:pPr>
            <w:r w:rsidRPr="008E64AE">
              <w:rPr>
                <w:rFonts w:ascii="Arial" w:hAnsi="Arial" w:cs="Arial"/>
                <w:sz w:val="22"/>
                <w:szCs w:val="22"/>
                <w:lang w:val="es-CO" w:eastAsia="es-CO"/>
              </w:rPr>
              <w:t>Que dentro del plazo del cierre y recepción de las propuestas, se presentaron los siguientes proponentes:</w:t>
            </w:r>
            <w:r w:rsidRPr="008E64AE">
              <w:rPr>
                <w:rFonts w:ascii="Arial" w:hAnsi="Arial" w:cs="Arial"/>
              </w:rPr>
              <w:t xml:space="preserve"> </w:t>
            </w:r>
          </w:p>
          <w:p w14:paraId="0938C1FB" w14:textId="77777777" w:rsidR="000D0966" w:rsidRPr="008E64AE" w:rsidRDefault="000D0966" w:rsidP="00AB1C5E">
            <w:pPr>
              <w:autoSpaceDE w:val="0"/>
              <w:jc w:val="both"/>
              <w:rPr>
                <w:rFonts w:ascii="Arial" w:hAnsi="Arial" w:cs="Arial"/>
                <w:bCs/>
                <w:iCs/>
                <w:sz w:val="22"/>
                <w:szCs w:val="22"/>
                <w:lang w:val="es-419"/>
              </w:rPr>
            </w:pPr>
          </w:p>
          <w:p w14:paraId="617677ED" w14:textId="77777777" w:rsidR="000D0966" w:rsidRPr="008E64AE" w:rsidRDefault="000D0966" w:rsidP="00AB1C5E">
            <w:pPr>
              <w:autoSpaceDE w:val="0"/>
              <w:jc w:val="both"/>
              <w:rPr>
                <w:rFonts w:ascii="Arial" w:hAnsi="Arial" w:cs="Arial"/>
                <w:bCs/>
                <w:iCs/>
                <w:sz w:val="22"/>
                <w:szCs w:val="22"/>
                <w:lang w:val="es-419"/>
              </w:rPr>
            </w:pPr>
            <w:r w:rsidRPr="008E64AE">
              <w:rPr>
                <w:rFonts w:ascii="Arial" w:hAnsi="Arial" w:cs="Arial"/>
                <w:bCs/>
                <w:iCs/>
                <w:sz w:val="22"/>
                <w:szCs w:val="22"/>
                <w:lang w:val="es-419"/>
              </w:rPr>
              <w:t>________________________________________</w:t>
            </w:r>
          </w:p>
          <w:p w14:paraId="18E397DA" w14:textId="77777777" w:rsidR="000D0966" w:rsidRPr="008E64AE" w:rsidRDefault="000D0966" w:rsidP="00AB1C5E">
            <w:pPr>
              <w:autoSpaceDE w:val="0"/>
              <w:jc w:val="both"/>
              <w:rPr>
                <w:rFonts w:ascii="Arial" w:hAnsi="Arial" w:cs="Arial"/>
                <w:bCs/>
                <w:iCs/>
                <w:sz w:val="22"/>
                <w:szCs w:val="22"/>
                <w:lang w:val="es-419"/>
              </w:rPr>
            </w:pPr>
          </w:p>
          <w:p w14:paraId="6E4552C5" w14:textId="77777777" w:rsidR="000D0966" w:rsidRPr="008E64AE" w:rsidRDefault="000D0966" w:rsidP="00AB1C5E">
            <w:pPr>
              <w:autoSpaceDE w:val="0"/>
              <w:jc w:val="both"/>
              <w:rPr>
                <w:rFonts w:ascii="Arial" w:hAnsi="Arial" w:cs="Arial"/>
                <w:bCs/>
                <w:iCs/>
                <w:sz w:val="22"/>
                <w:szCs w:val="22"/>
              </w:rPr>
            </w:pPr>
            <w:r w:rsidRPr="008E64AE">
              <w:rPr>
                <w:rFonts w:ascii="Arial" w:hAnsi="Arial" w:cs="Arial"/>
                <w:bCs/>
                <w:iCs/>
                <w:sz w:val="22"/>
                <w:szCs w:val="22"/>
              </w:rPr>
              <w:t xml:space="preserve">Es decir que </w:t>
            </w:r>
            <w:r w:rsidRPr="008E64AE">
              <w:rPr>
                <w:rFonts w:ascii="Arial" w:hAnsi="Arial" w:cs="Arial"/>
                <w:bCs/>
                <w:iCs/>
                <w:sz w:val="22"/>
                <w:szCs w:val="22"/>
                <w:lang w:val="es-419"/>
              </w:rPr>
              <w:t>d</w:t>
            </w:r>
            <w:proofErr w:type="spellStart"/>
            <w:r w:rsidRPr="008E64AE">
              <w:rPr>
                <w:rFonts w:ascii="Arial" w:hAnsi="Arial" w:cs="Arial"/>
                <w:bCs/>
                <w:iCs/>
                <w:sz w:val="22"/>
                <w:szCs w:val="22"/>
              </w:rPr>
              <w:t>e</w:t>
            </w:r>
            <w:proofErr w:type="spellEnd"/>
            <w:r w:rsidRPr="008E64AE">
              <w:rPr>
                <w:rFonts w:ascii="Arial" w:hAnsi="Arial" w:cs="Arial"/>
                <w:bCs/>
                <w:iCs/>
                <w:sz w:val="22"/>
                <w:szCs w:val="22"/>
              </w:rPr>
              <w:t xml:space="preserve"> acuerdo a la oportunidad de subsanación, el consolidado del Informe de Evaluación Definitivo publicado el día </w:t>
            </w:r>
            <w:r w:rsidR="005069B1" w:rsidRPr="008E64AE">
              <w:rPr>
                <w:rFonts w:ascii="Arial" w:hAnsi="Arial" w:cs="Arial"/>
                <w:bCs/>
                <w:iCs/>
                <w:sz w:val="22"/>
                <w:szCs w:val="22"/>
                <w:lang w:val="es-419"/>
              </w:rPr>
              <w:t>XX</w:t>
            </w:r>
            <w:r w:rsidRPr="008E64AE">
              <w:rPr>
                <w:rFonts w:ascii="Arial" w:hAnsi="Arial" w:cs="Arial"/>
                <w:bCs/>
                <w:iCs/>
                <w:sz w:val="22"/>
                <w:szCs w:val="22"/>
              </w:rPr>
              <w:t xml:space="preserve"> de </w:t>
            </w:r>
            <w:r w:rsidR="005069B1" w:rsidRPr="008E64AE">
              <w:rPr>
                <w:rFonts w:ascii="Arial" w:hAnsi="Arial" w:cs="Arial"/>
                <w:bCs/>
                <w:iCs/>
                <w:sz w:val="22"/>
                <w:szCs w:val="22"/>
                <w:lang w:val="es-419"/>
              </w:rPr>
              <w:t>XX</w:t>
            </w:r>
            <w:r w:rsidRPr="008E64AE">
              <w:rPr>
                <w:rFonts w:ascii="Arial" w:hAnsi="Arial" w:cs="Arial"/>
                <w:bCs/>
                <w:iCs/>
                <w:sz w:val="22"/>
                <w:szCs w:val="22"/>
                <w:lang w:val="es-419"/>
              </w:rPr>
              <w:t xml:space="preserve"> de </w:t>
            </w:r>
            <w:r w:rsidR="005069B1" w:rsidRPr="008E64AE">
              <w:rPr>
                <w:rFonts w:ascii="Arial" w:hAnsi="Arial" w:cs="Arial"/>
                <w:bCs/>
                <w:iCs/>
                <w:sz w:val="22"/>
                <w:szCs w:val="22"/>
                <w:lang w:val="es-419"/>
              </w:rPr>
              <w:t>XXX</w:t>
            </w:r>
            <w:r w:rsidRPr="008E64AE">
              <w:rPr>
                <w:rFonts w:ascii="Arial" w:hAnsi="Arial" w:cs="Arial"/>
                <w:bCs/>
                <w:iCs/>
                <w:sz w:val="22"/>
                <w:szCs w:val="22"/>
              </w:rPr>
              <w:t xml:space="preserve">, de los requisitos habilitantes de las propuestas presentadas, fue el siguiente: </w:t>
            </w:r>
          </w:p>
          <w:p w14:paraId="748541D4" w14:textId="77777777" w:rsidR="000D0966" w:rsidRPr="008E64AE" w:rsidRDefault="000D0966" w:rsidP="00AB1C5E">
            <w:pPr>
              <w:autoSpaceDE w:val="0"/>
              <w:jc w:val="both"/>
              <w:rPr>
                <w:rFonts w:ascii="Arial" w:hAnsi="Arial" w:cs="Arial"/>
                <w:bCs/>
                <w:iCs/>
                <w:sz w:val="22"/>
                <w:szCs w:val="22"/>
              </w:rPr>
            </w:pPr>
          </w:p>
          <w:tbl>
            <w:tblPr>
              <w:tblpPr w:leftFromText="141" w:rightFromText="141" w:vertAnchor="text" w:horzAnchor="margin" w:tblpXSpec="center" w:tblpY="130"/>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109"/>
              <w:gridCol w:w="850"/>
              <w:gridCol w:w="851"/>
              <w:gridCol w:w="850"/>
              <w:gridCol w:w="913"/>
              <w:gridCol w:w="857"/>
              <w:gridCol w:w="1000"/>
            </w:tblGrid>
            <w:tr w:rsidR="000D0966" w:rsidRPr="008E64AE" w14:paraId="2CF46008" w14:textId="77777777" w:rsidTr="00AB1C5E">
              <w:trPr>
                <w:trHeight w:val="361"/>
                <w:jc w:val="center"/>
              </w:trPr>
              <w:tc>
                <w:tcPr>
                  <w:tcW w:w="572" w:type="dxa"/>
                  <w:vMerge w:val="restart"/>
                  <w:shd w:val="clear" w:color="auto" w:fill="E7E6E6" w:themeFill="background2"/>
                  <w:vAlign w:val="center"/>
                </w:tcPr>
                <w:p w14:paraId="373B625E" w14:textId="77777777" w:rsidR="000D0966" w:rsidRPr="008E64AE" w:rsidRDefault="000D0966" w:rsidP="00AB1C5E">
                  <w:pPr>
                    <w:autoSpaceDE w:val="0"/>
                    <w:jc w:val="both"/>
                    <w:rPr>
                      <w:rFonts w:ascii="Arial" w:hAnsi="Arial" w:cs="Arial"/>
                      <w:b/>
                      <w:sz w:val="22"/>
                      <w:szCs w:val="22"/>
                      <w:lang w:val="es-CO"/>
                    </w:rPr>
                  </w:pPr>
                  <w:r w:rsidRPr="008E64AE">
                    <w:rPr>
                      <w:rFonts w:ascii="Arial" w:hAnsi="Arial" w:cs="Arial"/>
                      <w:b/>
                      <w:sz w:val="22"/>
                      <w:szCs w:val="22"/>
                      <w:lang w:val="es-CO"/>
                    </w:rPr>
                    <w:t xml:space="preserve">No. </w:t>
                  </w:r>
                </w:p>
              </w:tc>
              <w:tc>
                <w:tcPr>
                  <w:tcW w:w="3109" w:type="dxa"/>
                  <w:vMerge w:val="restart"/>
                  <w:shd w:val="clear" w:color="auto" w:fill="E7E6E6" w:themeFill="background2"/>
                  <w:vAlign w:val="center"/>
                </w:tcPr>
                <w:p w14:paraId="7C398FD4" w14:textId="77777777" w:rsidR="000D0966" w:rsidRPr="008E64AE" w:rsidRDefault="000D0966" w:rsidP="00AB1C5E">
                  <w:pPr>
                    <w:autoSpaceDE w:val="0"/>
                    <w:jc w:val="both"/>
                    <w:rPr>
                      <w:rFonts w:ascii="Arial" w:hAnsi="Arial" w:cs="Arial"/>
                      <w:b/>
                      <w:sz w:val="22"/>
                      <w:szCs w:val="22"/>
                      <w:lang w:val="es-CO"/>
                    </w:rPr>
                  </w:pPr>
                  <w:r w:rsidRPr="008E64AE">
                    <w:rPr>
                      <w:rFonts w:ascii="Arial" w:hAnsi="Arial" w:cs="Arial"/>
                      <w:b/>
                      <w:sz w:val="22"/>
                      <w:szCs w:val="22"/>
                      <w:lang w:val="es-CO"/>
                    </w:rPr>
                    <w:t>PROPONENTES</w:t>
                  </w:r>
                </w:p>
              </w:tc>
              <w:tc>
                <w:tcPr>
                  <w:tcW w:w="1701" w:type="dxa"/>
                  <w:gridSpan w:val="2"/>
                  <w:shd w:val="clear" w:color="auto" w:fill="E7E6E6" w:themeFill="background2"/>
                  <w:vAlign w:val="center"/>
                </w:tcPr>
                <w:p w14:paraId="474FB67F"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JURIDICO</w:t>
                  </w:r>
                </w:p>
              </w:tc>
              <w:tc>
                <w:tcPr>
                  <w:tcW w:w="1763" w:type="dxa"/>
                  <w:gridSpan w:val="2"/>
                  <w:shd w:val="clear" w:color="auto" w:fill="E7E6E6" w:themeFill="background2"/>
                  <w:vAlign w:val="center"/>
                </w:tcPr>
                <w:p w14:paraId="5818F0FD"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TÈCNICO</w:t>
                  </w:r>
                </w:p>
              </w:tc>
              <w:tc>
                <w:tcPr>
                  <w:tcW w:w="1857" w:type="dxa"/>
                  <w:gridSpan w:val="2"/>
                  <w:shd w:val="clear" w:color="auto" w:fill="E7E6E6" w:themeFill="background2"/>
                  <w:vAlign w:val="center"/>
                </w:tcPr>
                <w:p w14:paraId="4FE2055B"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FINANCIERO</w:t>
                  </w:r>
                </w:p>
              </w:tc>
            </w:tr>
            <w:tr w:rsidR="000D0966" w:rsidRPr="008E64AE" w14:paraId="29152916" w14:textId="77777777" w:rsidTr="00AB1C5E">
              <w:trPr>
                <w:trHeight w:val="248"/>
                <w:jc w:val="center"/>
              </w:trPr>
              <w:tc>
                <w:tcPr>
                  <w:tcW w:w="572" w:type="dxa"/>
                  <w:vMerge/>
                  <w:shd w:val="clear" w:color="auto" w:fill="E7E6E6" w:themeFill="background2"/>
                </w:tcPr>
                <w:p w14:paraId="3614E2EE" w14:textId="77777777" w:rsidR="000D0966" w:rsidRPr="008E64AE" w:rsidRDefault="000D0966" w:rsidP="00AB1C5E">
                  <w:pPr>
                    <w:autoSpaceDE w:val="0"/>
                    <w:jc w:val="both"/>
                    <w:rPr>
                      <w:rFonts w:ascii="Arial" w:hAnsi="Arial" w:cs="Arial"/>
                      <w:b/>
                      <w:sz w:val="22"/>
                      <w:szCs w:val="22"/>
                      <w:lang w:val="es-CO"/>
                    </w:rPr>
                  </w:pPr>
                </w:p>
              </w:tc>
              <w:tc>
                <w:tcPr>
                  <w:tcW w:w="3109" w:type="dxa"/>
                  <w:vMerge/>
                  <w:shd w:val="clear" w:color="auto" w:fill="E7E6E6" w:themeFill="background2"/>
                  <w:vAlign w:val="center"/>
                </w:tcPr>
                <w:p w14:paraId="5A529E00" w14:textId="77777777" w:rsidR="000D0966" w:rsidRPr="008E64AE" w:rsidRDefault="000D0966" w:rsidP="00AB1C5E">
                  <w:pPr>
                    <w:autoSpaceDE w:val="0"/>
                    <w:jc w:val="both"/>
                    <w:rPr>
                      <w:rFonts w:ascii="Arial" w:hAnsi="Arial" w:cs="Arial"/>
                      <w:b/>
                      <w:sz w:val="22"/>
                      <w:szCs w:val="22"/>
                      <w:lang w:val="es-CO"/>
                    </w:rPr>
                  </w:pPr>
                </w:p>
              </w:tc>
              <w:tc>
                <w:tcPr>
                  <w:tcW w:w="1701" w:type="dxa"/>
                  <w:gridSpan w:val="2"/>
                  <w:shd w:val="clear" w:color="auto" w:fill="E7E6E6" w:themeFill="background2"/>
                  <w:vAlign w:val="center"/>
                </w:tcPr>
                <w:p w14:paraId="2E84422A"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HABILITADO</w:t>
                  </w:r>
                </w:p>
              </w:tc>
              <w:tc>
                <w:tcPr>
                  <w:tcW w:w="1763" w:type="dxa"/>
                  <w:gridSpan w:val="2"/>
                  <w:shd w:val="clear" w:color="auto" w:fill="E7E6E6" w:themeFill="background2"/>
                  <w:vAlign w:val="center"/>
                </w:tcPr>
                <w:p w14:paraId="22EB08C5"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HABILITADO</w:t>
                  </w:r>
                </w:p>
              </w:tc>
              <w:tc>
                <w:tcPr>
                  <w:tcW w:w="1857" w:type="dxa"/>
                  <w:gridSpan w:val="2"/>
                  <w:shd w:val="clear" w:color="auto" w:fill="E7E6E6" w:themeFill="background2"/>
                  <w:vAlign w:val="center"/>
                </w:tcPr>
                <w:p w14:paraId="2DBC3A4B"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HABILITADO</w:t>
                  </w:r>
                </w:p>
              </w:tc>
            </w:tr>
            <w:tr w:rsidR="000D0966" w:rsidRPr="008E64AE" w14:paraId="3D297EB7" w14:textId="77777777" w:rsidTr="00AB1C5E">
              <w:trPr>
                <w:trHeight w:val="228"/>
                <w:jc w:val="center"/>
              </w:trPr>
              <w:tc>
                <w:tcPr>
                  <w:tcW w:w="572" w:type="dxa"/>
                  <w:vMerge/>
                  <w:shd w:val="clear" w:color="auto" w:fill="E7E6E6" w:themeFill="background2"/>
                </w:tcPr>
                <w:p w14:paraId="2BD602AA" w14:textId="77777777" w:rsidR="000D0966" w:rsidRPr="008E64AE" w:rsidRDefault="000D0966" w:rsidP="00AB1C5E">
                  <w:pPr>
                    <w:autoSpaceDE w:val="0"/>
                    <w:jc w:val="both"/>
                    <w:rPr>
                      <w:rFonts w:ascii="Arial" w:hAnsi="Arial" w:cs="Arial"/>
                      <w:b/>
                      <w:sz w:val="22"/>
                      <w:szCs w:val="22"/>
                      <w:lang w:val="es-CO"/>
                    </w:rPr>
                  </w:pPr>
                </w:p>
              </w:tc>
              <w:tc>
                <w:tcPr>
                  <w:tcW w:w="3109" w:type="dxa"/>
                  <w:vMerge/>
                  <w:shd w:val="clear" w:color="auto" w:fill="E7E6E6" w:themeFill="background2"/>
                  <w:vAlign w:val="center"/>
                </w:tcPr>
                <w:p w14:paraId="4C310D26" w14:textId="77777777" w:rsidR="000D0966" w:rsidRPr="008E64AE" w:rsidRDefault="000D0966" w:rsidP="00AB1C5E">
                  <w:pPr>
                    <w:autoSpaceDE w:val="0"/>
                    <w:jc w:val="both"/>
                    <w:rPr>
                      <w:rFonts w:ascii="Arial" w:hAnsi="Arial" w:cs="Arial"/>
                      <w:b/>
                      <w:sz w:val="22"/>
                      <w:szCs w:val="22"/>
                      <w:lang w:val="es-CO"/>
                    </w:rPr>
                  </w:pPr>
                </w:p>
              </w:tc>
              <w:tc>
                <w:tcPr>
                  <w:tcW w:w="850" w:type="dxa"/>
                  <w:shd w:val="clear" w:color="auto" w:fill="E7E6E6" w:themeFill="background2"/>
                  <w:vAlign w:val="center"/>
                </w:tcPr>
                <w:p w14:paraId="10D23908"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SI</w:t>
                  </w:r>
                </w:p>
              </w:tc>
              <w:tc>
                <w:tcPr>
                  <w:tcW w:w="851" w:type="dxa"/>
                  <w:shd w:val="clear" w:color="auto" w:fill="E7E6E6" w:themeFill="background2"/>
                  <w:vAlign w:val="center"/>
                </w:tcPr>
                <w:p w14:paraId="6BE2B3A8"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NO</w:t>
                  </w:r>
                </w:p>
              </w:tc>
              <w:tc>
                <w:tcPr>
                  <w:tcW w:w="850" w:type="dxa"/>
                  <w:shd w:val="clear" w:color="auto" w:fill="E7E6E6" w:themeFill="background2"/>
                  <w:vAlign w:val="center"/>
                </w:tcPr>
                <w:p w14:paraId="7313265E"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SI</w:t>
                  </w:r>
                </w:p>
              </w:tc>
              <w:tc>
                <w:tcPr>
                  <w:tcW w:w="913" w:type="dxa"/>
                  <w:shd w:val="clear" w:color="auto" w:fill="E7E6E6" w:themeFill="background2"/>
                  <w:vAlign w:val="center"/>
                </w:tcPr>
                <w:p w14:paraId="40B3EB8B"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NO</w:t>
                  </w:r>
                </w:p>
              </w:tc>
              <w:tc>
                <w:tcPr>
                  <w:tcW w:w="857" w:type="dxa"/>
                  <w:shd w:val="clear" w:color="auto" w:fill="E7E6E6" w:themeFill="background2"/>
                  <w:vAlign w:val="center"/>
                </w:tcPr>
                <w:p w14:paraId="51601607"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SI</w:t>
                  </w:r>
                </w:p>
              </w:tc>
              <w:tc>
                <w:tcPr>
                  <w:tcW w:w="1000" w:type="dxa"/>
                  <w:shd w:val="clear" w:color="auto" w:fill="E7E6E6" w:themeFill="background2"/>
                  <w:vAlign w:val="center"/>
                </w:tcPr>
                <w:p w14:paraId="6E39DEE9" w14:textId="77777777" w:rsidR="000D0966" w:rsidRPr="008E64AE" w:rsidRDefault="000D0966" w:rsidP="00AB1C5E">
                  <w:pPr>
                    <w:autoSpaceDE w:val="0"/>
                    <w:jc w:val="center"/>
                    <w:rPr>
                      <w:rFonts w:ascii="Arial" w:hAnsi="Arial" w:cs="Arial"/>
                      <w:b/>
                      <w:sz w:val="22"/>
                      <w:szCs w:val="22"/>
                      <w:lang w:val="es-CO"/>
                    </w:rPr>
                  </w:pPr>
                  <w:r w:rsidRPr="008E64AE">
                    <w:rPr>
                      <w:rFonts w:ascii="Arial" w:hAnsi="Arial" w:cs="Arial"/>
                      <w:b/>
                      <w:sz w:val="22"/>
                      <w:szCs w:val="22"/>
                      <w:lang w:val="es-CO"/>
                    </w:rPr>
                    <w:t>NO</w:t>
                  </w:r>
                </w:p>
              </w:tc>
            </w:tr>
            <w:tr w:rsidR="000D0966" w:rsidRPr="008E64AE" w14:paraId="19138162" w14:textId="77777777" w:rsidTr="00AB1C5E">
              <w:trPr>
                <w:trHeight w:val="432"/>
                <w:jc w:val="center"/>
              </w:trPr>
              <w:tc>
                <w:tcPr>
                  <w:tcW w:w="572" w:type="dxa"/>
                  <w:shd w:val="clear" w:color="auto" w:fill="E7E6E6" w:themeFill="background2"/>
                  <w:vAlign w:val="center"/>
                </w:tcPr>
                <w:p w14:paraId="7BEF05DF" w14:textId="77777777" w:rsidR="000D0966" w:rsidRPr="008E64AE" w:rsidRDefault="000D0966" w:rsidP="00AB1C5E">
                  <w:pPr>
                    <w:autoSpaceDE w:val="0"/>
                    <w:jc w:val="both"/>
                    <w:rPr>
                      <w:rFonts w:ascii="Arial" w:hAnsi="Arial" w:cs="Arial"/>
                      <w:b/>
                      <w:sz w:val="22"/>
                      <w:szCs w:val="22"/>
                      <w:lang w:val="es-CO"/>
                    </w:rPr>
                  </w:pPr>
                  <w:r w:rsidRPr="008E64AE">
                    <w:rPr>
                      <w:rFonts w:ascii="Arial" w:hAnsi="Arial" w:cs="Arial"/>
                      <w:b/>
                      <w:sz w:val="22"/>
                      <w:szCs w:val="22"/>
                      <w:lang w:val="es-CO"/>
                    </w:rPr>
                    <w:t>1.</w:t>
                  </w:r>
                </w:p>
              </w:tc>
              <w:tc>
                <w:tcPr>
                  <w:tcW w:w="3109" w:type="dxa"/>
                  <w:shd w:val="clear" w:color="auto" w:fill="auto"/>
                  <w:vAlign w:val="center"/>
                </w:tcPr>
                <w:p w14:paraId="1BC14296" w14:textId="77777777" w:rsidR="000D0966" w:rsidRPr="008E64AE" w:rsidRDefault="000D0966" w:rsidP="00AB1C5E">
                  <w:pPr>
                    <w:autoSpaceDE w:val="0"/>
                    <w:jc w:val="both"/>
                    <w:rPr>
                      <w:rFonts w:ascii="Arial" w:hAnsi="Arial" w:cs="Arial"/>
                      <w:b/>
                      <w:sz w:val="22"/>
                      <w:szCs w:val="22"/>
                    </w:rPr>
                  </w:pPr>
                </w:p>
              </w:tc>
              <w:tc>
                <w:tcPr>
                  <w:tcW w:w="850" w:type="dxa"/>
                  <w:shd w:val="clear" w:color="auto" w:fill="E7E6E6" w:themeFill="background2"/>
                  <w:vAlign w:val="center"/>
                </w:tcPr>
                <w:p w14:paraId="602430A8" w14:textId="77777777" w:rsidR="000D0966" w:rsidRPr="008E64AE" w:rsidRDefault="000D0966" w:rsidP="00AB1C5E">
                  <w:pPr>
                    <w:autoSpaceDE w:val="0"/>
                    <w:jc w:val="center"/>
                    <w:rPr>
                      <w:rFonts w:ascii="Arial" w:hAnsi="Arial" w:cs="Arial"/>
                      <w:b/>
                      <w:sz w:val="22"/>
                      <w:szCs w:val="22"/>
                      <w:lang w:val="es-CO"/>
                    </w:rPr>
                  </w:pPr>
                </w:p>
              </w:tc>
              <w:tc>
                <w:tcPr>
                  <w:tcW w:w="851" w:type="dxa"/>
                  <w:shd w:val="clear" w:color="auto" w:fill="auto"/>
                  <w:vAlign w:val="center"/>
                </w:tcPr>
                <w:p w14:paraId="676B97C3" w14:textId="77777777" w:rsidR="000D0966" w:rsidRPr="008E64AE" w:rsidRDefault="000D0966" w:rsidP="00AB1C5E">
                  <w:pPr>
                    <w:autoSpaceDE w:val="0"/>
                    <w:jc w:val="center"/>
                    <w:rPr>
                      <w:rFonts w:ascii="Arial" w:hAnsi="Arial" w:cs="Arial"/>
                      <w:b/>
                      <w:sz w:val="22"/>
                      <w:szCs w:val="22"/>
                    </w:rPr>
                  </w:pPr>
                </w:p>
              </w:tc>
              <w:tc>
                <w:tcPr>
                  <w:tcW w:w="850" w:type="dxa"/>
                  <w:shd w:val="clear" w:color="auto" w:fill="E7E6E6" w:themeFill="background2"/>
                  <w:vAlign w:val="center"/>
                </w:tcPr>
                <w:p w14:paraId="25AA01E9" w14:textId="77777777" w:rsidR="000D0966" w:rsidRPr="008E64AE" w:rsidRDefault="000D0966" w:rsidP="00AB1C5E">
                  <w:pPr>
                    <w:autoSpaceDE w:val="0"/>
                    <w:jc w:val="center"/>
                    <w:rPr>
                      <w:rFonts w:ascii="Arial" w:hAnsi="Arial" w:cs="Arial"/>
                      <w:b/>
                      <w:sz w:val="22"/>
                      <w:szCs w:val="22"/>
                      <w:lang w:val="es-CO"/>
                    </w:rPr>
                  </w:pPr>
                </w:p>
              </w:tc>
              <w:tc>
                <w:tcPr>
                  <w:tcW w:w="913" w:type="dxa"/>
                  <w:shd w:val="clear" w:color="auto" w:fill="auto"/>
                  <w:vAlign w:val="center"/>
                </w:tcPr>
                <w:p w14:paraId="06181AF8" w14:textId="77777777" w:rsidR="000D0966" w:rsidRPr="008E64AE" w:rsidRDefault="000D0966" w:rsidP="00AB1C5E">
                  <w:pPr>
                    <w:autoSpaceDE w:val="0"/>
                    <w:jc w:val="center"/>
                    <w:rPr>
                      <w:rFonts w:ascii="Arial" w:hAnsi="Arial" w:cs="Arial"/>
                      <w:b/>
                      <w:sz w:val="22"/>
                      <w:szCs w:val="22"/>
                      <w:lang w:val="es-419"/>
                    </w:rPr>
                  </w:pPr>
                </w:p>
              </w:tc>
              <w:tc>
                <w:tcPr>
                  <w:tcW w:w="857" w:type="dxa"/>
                  <w:shd w:val="clear" w:color="auto" w:fill="E7E6E6" w:themeFill="background2"/>
                  <w:vAlign w:val="center"/>
                </w:tcPr>
                <w:p w14:paraId="65CF4EF8" w14:textId="77777777" w:rsidR="000D0966" w:rsidRPr="008E64AE" w:rsidRDefault="000D0966" w:rsidP="00AB1C5E">
                  <w:pPr>
                    <w:autoSpaceDE w:val="0"/>
                    <w:jc w:val="center"/>
                    <w:rPr>
                      <w:rFonts w:ascii="Arial" w:hAnsi="Arial" w:cs="Arial"/>
                      <w:b/>
                      <w:sz w:val="22"/>
                      <w:szCs w:val="22"/>
                      <w:lang w:val="es-CO"/>
                    </w:rPr>
                  </w:pPr>
                </w:p>
              </w:tc>
              <w:tc>
                <w:tcPr>
                  <w:tcW w:w="1000" w:type="dxa"/>
                  <w:shd w:val="clear" w:color="auto" w:fill="auto"/>
                </w:tcPr>
                <w:p w14:paraId="5D1566BE" w14:textId="77777777" w:rsidR="000D0966" w:rsidRPr="008E64AE" w:rsidRDefault="000D0966" w:rsidP="00AB1C5E">
                  <w:pPr>
                    <w:autoSpaceDE w:val="0"/>
                    <w:jc w:val="both"/>
                    <w:rPr>
                      <w:rFonts w:ascii="Arial" w:hAnsi="Arial" w:cs="Arial"/>
                      <w:sz w:val="22"/>
                      <w:szCs w:val="22"/>
                    </w:rPr>
                  </w:pPr>
                </w:p>
              </w:tc>
            </w:tr>
          </w:tbl>
          <w:p w14:paraId="1C5757D5" w14:textId="77777777" w:rsidR="000D0966" w:rsidRPr="008E64AE" w:rsidRDefault="000D0966" w:rsidP="00AB1C5E">
            <w:pPr>
              <w:autoSpaceDE w:val="0"/>
              <w:jc w:val="both"/>
              <w:rPr>
                <w:rFonts w:ascii="Arial" w:hAnsi="Arial" w:cs="Arial"/>
                <w:sz w:val="22"/>
                <w:szCs w:val="22"/>
              </w:rPr>
            </w:pPr>
          </w:p>
        </w:tc>
      </w:tr>
      <w:tr w:rsidR="000D0966" w:rsidRPr="008E64AE" w14:paraId="00025B00" w14:textId="77777777" w:rsidTr="005069B1">
        <w:tc>
          <w:tcPr>
            <w:tcW w:w="9101" w:type="dxa"/>
            <w:gridSpan w:val="2"/>
            <w:shd w:val="clear" w:color="auto" w:fill="E7E6E6" w:themeFill="background2"/>
          </w:tcPr>
          <w:p w14:paraId="40C1BFEB" w14:textId="77777777" w:rsidR="000D0966" w:rsidRPr="008E64AE" w:rsidRDefault="000D0966" w:rsidP="000D0966">
            <w:pPr>
              <w:numPr>
                <w:ilvl w:val="0"/>
                <w:numId w:val="15"/>
              </w:numPr>
              <w:suppressAutoHyphens/>
              <w:ind w:left="0" w:firstLine="0"/>
              <w:rPr>
                <w:rFonts w:ascii="Arial" w:hAnsi="Arial" w:cs="Arial"/>
                <w:b/>
                <w:bCs/>
                <w:iCs/>
                <w:color w:val="000000"/>
                <w:sz w:val="22"/>
                <w:szCs w:val="22"/>
              </w:rPr>
            </w:pPr>
            <w:r w:rsidRPr="008E64AE">
              <w:rPr>
                <w:rFonts w:ascii="Arial" w:hAnsi="Arial" w:cs="Arial"/>
                <w:b/>
                <w:bCs/>
                <w:iCs/>
                <w:color w:val="000000"/>
                <w:sz w:val="22"/>
                <w:szCs w:val="22"/>
              </w:rPr>
              <w:lastRenderedPageBreak/>
              <w:t>LECTURA DE LAS REGLAS DE LA AUDIENCIA DE SUBASTA INVERSA, SEGÚN PLIEGO DE CONDICIONES DEFINITIVO.</w:t>
            </w:r>
          </w:p>
          <w:p w14:paraId="63EC6C44" w14:textId="77777777" w:rsidR="000D0966" w:rsidRPr="008E64AE" w:rsidRDefault="000D0966" w:rsidP="00AB1C5E">
            <w:pPr>
              <w:rPr>
                <w:rFonts w:ascii="Arial" w:hAnsi="Arial" w:cs="Arial"/>
                <w:color w:val="000000"/>
                <w:sz w:val="22"/>
                <w:szCs w:val="22"/>
              </w:rPr>
            </w:pPr>
          </w:p>
        </w:tc>
      </w:tr>
      <w:tr w:rsidR="000D0966" w:rsidRPr="008E64AE" w14:paraId="34546AC4" w14:textId="77777777" w:rsidTr="005069B1">
        <w:trPr>
          <w:trHeight w:val="439"/>
        </w:trPr>
        <w:tc>
          <w:tcPr>
            <w:tcW w:w="9101" w:type="dxa"/>
            <w:gridSpan w:val="2"/>
            <w:shd w:val="clear" w:color="auto" w:fill="auto"/>
          </w:tcPr>
          <w:p w14:paraId="7569D0DC" w14:textId="77777777" w:rsidR="000D0966" w:rsidRPr="008E64AE" w:rsidRDefault="000D0966" w:rsidP="00AB1C5E">
            <w:pPr>
              <w:shd w:val="clear" w:color="auto" w:fill="FFFFFF"/>
              <w:tabs>
                <w:tab w:val="left" w:pos="1836"/>
              </w:tabs>
              <w:autoSpaceDE w:val="0"/>
              <w:jc w:val="both"/>
              <w:rPr>
                <w:rFonts w:ascii="Arial" w:hAnsi="Arial" w:cs="Arial"/>
                <w:b/>
                <w:bCs/>
                <w:iCs/>
                <w:sz w:val="22"/>
                <w:szCs w:val="22"/>
                <w:shd w:val="clear" w:color="auto" w:fill="FFFFFF"/>
                <w:lang w:val="es-CO" w:eastAsia="es-CO"/>
              </w:rPr>
            </w:pPr>
          </w:p>
          <w:p w14:paraId="777E7B29"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t xml:space="preserve">Lectura de las reglas de juego contenidas en el numeral </w:t>
            </w:r>
            <w:r w:rsidRPr="008E64AE">
              <w:rPr>
                <w:rFonts w:ascii="Arial" w:hAnsi="Arial" w:cs="Arial"/>
                <w:b/>
                <w:iCs/>
                <w:sz w:val="22"/>
                <w:szCs w:val="22"/>
                <w:shd w:val="clear" w:color="auto" w:fill="FFFFFF"/>
                <w:lang w:val="es-CO" w:eastAsia="es-CO"/>
              </w:rPr>
              <w:t>4.2 SUBASTA Y ADJUDICACION</w:t>
            </w:r>
            <w:r w:rsidRPr="008E64AE">
              <w:rPr>
                <w:rFonts w:ascii="Arial" w:hAnsi="Arial" w:cs="Arial"/>
                <w:iCs/>
                <w:sz w:val="22"/>
                <w:szCs w:val="22"/>
                <w:shd w:val="clear" w:color="auto" w:fill="FFFFFF"/>
                <w:lang w:val="es-CO" w:eastAsia="es-CO"/>
              </w:rPr>
              <w:t xml:space="preserve"> del Complemento del Pliego de Condiciones.</w:t>
            </w:r>
          </w:p>
          <w:p w14:paraId="4A47C99B" w14:textId="77777777" w:rsidR="000D0966" w:rsidRPr="008E64AE" w:rsidRDefault="000D0966" w:rsidP="00AB1C5E">
            <w:pPr>
              <w:tabs>
                <w:tab w:val="left" w:pos="1320"/>
              </w:tabs>
              <w:overflowPunct w:val="0"/>
              <w:autoSpaceDE w:val="0"/>
              <w:autoSpaceDN w:val="0"/>
              <w:adjustRightInd w:val="0"/>
              <w:jc w:val="both"/>
              <w:textAlignment w:val="baseline"/>
              <w:rPr>
                <w:rFonts w:ascii="Arial" w:hAnsi="Arial" w:cs="Arial"/>
                <w:color w:val="000000"/>
                <w:sz w:val="22"/>
                <w:szCs w:val="22"/>
              </w:rPr>
            </w:pPr>
          </w:p>
          <w:p w14:paraId="3F0E26EF" w14:textId="77777777" w:rsidR="000D0966" w:rsidRPr="008E64AE" w:rsidRDefault="000D0966" w:rsidP="00AB1C5E">
            <w:pPr>
              <w:tabs>
                <w:tab w:val="left" w:pos="1320"/>
              </w:tabs>
              <w:overflowPunct w:val="0"/>
              <w:autoSpaceDE w:val="0"/>
              <w:autoSpaceDN w:val="0"/>
              <w:adjustRightInd w:val="0"/>
              <w:jc w:val="both"/>
              <w:textAlignment w:val="baseline"/>
              <w:rPr>
                <w:rFonts w:ascii="Arial" w:hAnsi="Arial" w:cs="Arial"/>
                <w:color w:val="000000"/>
                <w:sz w:val="22"/>
                <w:szCs w:val="22"/>
              </w:rPr>
            </w:pPr>
            <w:r w:rsidRPr="008E64AE">
              <w:rPr>
                <w:rFonts w:ascii="Arial" w:hAnsi="Arial" w:cs="Arial"/>
                <w:color w:val="000000"/>
                <w:sz w:val="22"/>
                <w:szCs w:val="22"/>
              </w:rPr>
              <w:t>En la presente convocatoria, se adelantará la Audiencia de Subasta Inversa bajo las siguientes reglas:</w:t>
            </w:r>
          </w:p>
          <w:p w14:paraId="1CF880AF" w14:textId="77777777" w:rsidR="000D0966" w:rsidRPr="008E64AE" w:rsidRDefault="000D0966" w:rsidP="00AB1C5E">
            <w:pPr>
              <w:tabs>
                <w:tab w:val="left" w:pos="1320"/>
              </w:tabs>
              <w:overflowPunct w:val="0"/>
              <w:autoSpaceDE w:val="0"/>
              <w:autoSpaceDN w:val="0"/>
              <w:adjustRightInd w:val="0"/>
              <w:jc w:val="both"/>
              <w:textAlignment w:val="baseline"/>
              <w:rPr>
                <w:rFonts w:ascii="Arial" w:hAnsi="Arial" w:cs="Arial"/>
                <w:color w:val="000000"/>
                <w:sz w:val="22"/>
                <w:szCs w:val="22"/>
              </w:rPr>
            </w:pPr>
          </w:p>
          <w:p w14:paraId="046D7599" w14:textId="77777777" w:rsidR="000D0966" w:rsidRPr="008E64AE" w:rsidRDefault="000D0966" w:rsidP="00AB1C5E">
            <w:pPr>
              <w:tabs>
                <w:tab w:val="left" w:pos="1320"/>
              </w:tabs>
              <w:overflowPunct w:val="0"/>
              <w:autoSpaceDE w:val="0"/>
              <w:autoSpaceDN w:val="0"/>
              <w:adjustRightInd w:val="0"/>
              <w:jc w:val="both"/>
              <w:textAlignment w:val="baseline"/>
              <w:rPr>
                <w:rFonts w:ascii="Arial" w:hAnsi="Arial" w:cs="Arial"/>
                <w:color w:val="000000"/>
                <w:sz w:val="22"/>
                <w:szCs w:val="22"/>
              </w:rPr>
            </w:pPr>
            <w:r w:rsidRPr="008E64AE">
              <w:rPr>
                <w:rFonts w:ascii="Arial" w:hAnsi="Arial" w:cs="Arial"/>
                <w:color w:val="000000"/>
                <w:sz w:val="22"/>
                <w:szCs w:val="22"/>
              </w:rPr>
              <w:t>Para que una subasta pueda llevarse a cabo deben estar habilitados por lo menos dos proponentes, que cumplan con la Ficha Técnica siendo así, el procedimiento atenderá lo dispuesto en el Artículo 2.2.1.2.1.2.2 y siguientes del Decreto 1082 de 2015, el cronograma del proceso y será el siguiente:</w:t>
            </w:r>
          </w:p>
          <w:p w14:paraId="76450EA6" w14:textId="77777777" w:rsidR="000D0966" w:rsidRPr="008E64AE" w:rsidRDefault="000D0966" w:rsidP="00AB1C5E">
            <w:pPr>
              <w:tabs>
                <w:tab w:val="left" w:pos="1320"/>
              </w:tabs>
              <w:overflowPunct w:val="0"/>
              <w:autoSpaceDE w:val="0"/>
              <w:autoSpaceDN w:val="0"/>
              <w:adjustRightInd w:val="0"/>
              <w:jc w:val="both"/>
              <w:textAlignment w:val="baseline"/>
              <w:rPr>
                <w:rFonts w:ascii="Arial" w:hAnsi="Arial" w:cs="Arial"/>
                <w:color w:val="000000"/>
                <w:sz w:val="22"/>
                <w:szCs w:val="22"/>
              </w:rPr>
            </w:pPr>
          </w:p>
          <w:p w14:paraId="524FEC9E"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w:t>
            </w:r>
            <w:r w:rsidRPr="008E64AE">
              <w:rPr>
                <w:rFonts w:ascii="Arial" w:eastAsia="Calibri" w:hAnsi="Arial" w:cs="Arial"/>
                <w:color w:val="000000"/>
                <w:sz w:val="22"/>
                <w:szCs w:val="22"/>
                <w:lang w:eastAsia="en-US"/>
              </w:rPr>
              <w:t xml:space="preserve"> A la audiencia pública de subasta inversa presencial </w:t>
            </w:r>
            <w:r w:rsidRPr="008E64AE">
              <w:rPr>
                <w:rFonts w:ascii="Arial" w:eastAsia="Calibri" w:hAnsi="Arial" w:cs="Arial"/>
                <w:b/>
                <w:color w:val="000000"/>
                <w:sz w:val="22"/>
                <w:szCs w:val="22"/>
                <w:lang w:eastAsia="en-US"/>
              </w:rPr>
              <w:t>se le dará inicio y en la fecha y hora establecida en el Cronograma del Proceso de este Pliego de Condiciones</w:t>
            </w:r>
            <w:r w:rsidRPr="008E64AE">
              <w:rPr>
                <w:rFonts w:ascii="Arial" w:eastAsia="Calibri" w:hAnsi="Arial" w:cs="Arial"/>
                <w:color w:val="000000"/>
                <w:sz w:val="22"/>
                <w:szCs w:val="22"/>
                <w:lang w:eastAsia="en-US"/>
              </w:rPr>
              <w:t xml:space="preserve">. Para ello asistirán el proponente o el representante legal en la fecha y hora señaladas cuando se trate de personas jurídicas o de consorcio o uniones temporales que se encuentren habilitados, con el documento de identificación correspondiente. En caso de apoderado, deberá allegar el poder respectivo en el cual se determine que está ampliamente facultado para participar en la audiencia y hacer lances para mejorar la oferta económica inicial dentro de la subasta. </w:t>
            </w:r>
            <w:r w:rsidRPr="008E64AE">
              <w:rPr>
                <w:rFonts w:ascii="Arial" w:eastAsia="Calibri" w:hAnsi="Arial" w:cs="Arial"/>
                <w:color w:val="000000"/>
                <w:sz w:val="22"/>
                <w:szCs w:val="22"/>
                <w:u w:val="single"/>
                <w:lang w:eastAsia="en-US"/>
              </w:rPr>
              <w:t>El poder se debe presentar con las formalidades que establece la ley para este tipo de documentos, es decir debidamente autenticado ante notario público, con nota de presentación personal</w:t>
            </w:r>
            <w:r w:rsidRPr="008E64AE">
              <w:rPr>
                <w:rFonts w:ascii="Arial" w:eastAsia="Calibri" w:hAnsi="Arial" w:cs="Arial"/>
                <w:color w:val="000000"/>
                <w:sz w:val="22"/>
                <w:szCs w:val="22"/>
                <w:lang w:eastAsia="en-US"/>
              </w:rPr>
              <w:t xml:space="preserve">. </w:t>
            </w:r>
          </w:p>
          <w:p w14:paraId="5F353C0B"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184D5940"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2.</w:t>
            </w:r>
            <w:r w:rsidRPr="008E64AE">
              <w:rPr>
                <w:rFonts w:ascii="Arial" w:eastAsia="Calibri" w:hAnsi="Arial" w:cs="Arial"/>
                <w:color w:val="000000"/>
                <w:sz w:val="22"/>
                <w:szCs w:val="22"/>
                <w:lang w:eastAsia="en-US"/>
              </w:rPr>
              <w:t xml:space="preserve"> Para abrir el sobre económico, primero se deben admitir las ofertas que cumplieron con los requisitos habilitantes y técnicos exigidos en el Proceso. Así, la entidad procederá a abrir exclusivamente el sobre económico de las ofertas admitidas.</w:t>
            </w:r>
          </w:p>
          <w:p w14:paraId="6A65AB43"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59682053" w14:textId="77777777" w:rsidR="000D0966" w:rsidRPr="008E64AE" w:rsidRDefault="000D0966" w:rsidP="00AB1C5E">
            <w:pPr>
              <w:widowControl w:val="0"/>
              <w:autoSpaceDE w:val="0"/>
              <w:autoSpaceDN w:val="0"/>
              <w:adjustRightInd w:val="0"/>
              <w:spacing w:line="246" w:lineRule="auto"/>
              <w:jc w:val="both"/>
              <w:rPr>
                <w:rFonts w:ascii="Arial" w:eastAsia="Calibri" w:hAnsi="Arial" w:cs="Arial"/>
                <w:color w:val="000000"/>
                <w:sz w:val="22"/>
                <w:szCs w:val="22"/>
                <w:lang w:eastAsia="en-US"/>
              </w:rPr>
            </w:pPr>
            <w:r w:rsidRPr="008E64AE">
              <w:rPr>
                <w:rFonts w:ascii="Arial" w:eastAsia="Calibri" w:hAnsi="Arial" w:cs="Arial"/>
                <w:color w:val="000000"/>
                <w:sz w:val="22"/>
                <w:szCs w:val="22"/>
                <w:lang w:eastAsia="en-US"/>
              </w:rPr>
              <w:t xml:space="preserve">Acto seguido se verificará que cada una de las ofertas contenga la </w:t>
            </w:r>
            <w:r w:rsidRPr="008E64AE">
              <w:rPr>
                <w:rFonts w:ascii="Arial" w:eastAsia="Calibri" w:hAnsi="Arial" w:cs="Arial"/>
                <w:b/>
                <w:color w:val="000000"/>
                <w:sz w:val="22"/>
                <w:szCs w:val="22"/>
                <w:lang w:eastAsia="en-US"/>
              </w:rPr>
              <w:t>totalidad de los BIENES requeridos</w:t>
            </w:r>
            <w:r w:rsidRPr="008E64AE">
              <w:rPr>
                <w:rFonts w:ascii="Arial" w:eastAsia="Calibri" w:hAnsi="Arial" w:cs="Arial"/>
                <w:color w:val="000000"/>
                <w:sz w:val="22"/>
                <w:szCs w:val="22"/>
                <w:lang w:eastAsia="en-US"/>
              </w:rPr>
              <w:t xml:space="preserve"> para el desarrollo del objeto contractual</w:t>
            </w:r>
            <w:r w:rsidRPr="008E64AE">
              <w:rPr>
                <w:rFonts w:ascii="Arial" w:hAnsi="Arial" w:cs="Arial"/>
                <w:color w:val="000000"/>
                <w:sz w:val="22"/>
                <w:szCs w:val="22"/>
              </w:rPr>
              <w:t xml:space="preserve">. Así mismo verificará que </w:t>
            </w:r>
            <w:r w:rsidRPr="008E64AE">
              <w:rPr>
                <w:rFonts w:ascii="Arial" w:hAnsi="Arial" w:cs="Arial"/>
                <w:b/>
                <w:color w:val="000000"/>
                <w:sz w:val="22"/>
                <w:szCs w:val="22"/>
              </w:rPr>
              <w:t xml:space="preserve">el </w:t>
            </w:r>
            <w:r w:rsidRPr="008E64AE">
              <w:rPr>
                <w:rFonts w:ascii="Arial" w:eastAsia="Calibri" w:hAnsi="Arial" w:cs="Arial"/>
                <w:b/>
                <w:color w:val="000000"/>
                <w:sz w:val="22"/>
                <w:szCs w:val="22"/>
                <w:lang w:eastAsia="en-US"/>
              </w:rPr>
              <w:t xml:space="preserve">valor de </w:t>
            </w:r>
            <w:r w:rsidRPr="008E64AE">
              <w:rPr>
                <w:rFonts w:ascii="Arial" w:eastAsia="Calibri" w:hAnsi="Arial" w:cs="Arial"/>
                <w:color w:val="000000"/>
                <w:sz w:val="22"/>
                <w:szCs w:val="22"/>
                <w:lang w:eastAsia="en-US"/>
              </w:rPr>
              <w:t>la propuesta económica inicial y que cada uno de los precios de los ITEMS se encuentren por debajo de los precios unitarios del estudio de mercado.</w:t>
            </w:r>
          </w:p>
          <w:p w14:paraId="0AACFB14" w14:textId="77777777" w:rsidR="000D0966" w:rsidRPr="008E64AE" w:rsidRDefault="000D0966" w:rsidP="00AB1C5E">
            <w:pPr>
              <w:widowControl w:val="0"/>
              <w:autoSpaceDE w:val="0"/>
              <w:autoSpaceDN w:val="0"/>
              <w:adjustRightInd w:val="0"/>
              <w:spacing w:line="246" w:lineRule="auto"/>
              <w:jc w:val="both"/>
              <w:rPr>
                <w:rFonts w:ascii="Arial" w:eastAsia="Calibri" w:hAnsi="Arial" w:cs="Arial"/>
                <w:color w:val="000000"/>
                <w:sz w:val="22"/>
                <w:szCs w:val="22"/>
                <w:lang w:eastAsia="en-US"/>
              </w:rPr>
            </w:pPr>
          </w:p>
          <w:p w14:paraId="2928E976" w14:textId="77777777" w:rsidR="000D0966" w:rsidRPr="008E64AE" w:rsidRDefault="000D0966" w:rsidP="00AB1C5E">
            <w:pPr>
              <w:widowControl w:val="0"/>
              <w:autoSpaceDE w:val="0"/>
              <w:autoSpaceDN w:val="0"/>
              <w:adjustRightInd w:val="0"/>
              <w:spacing w:line="246" w:lineRule="auto"/>
              <w:jc w:val="both"/>
              <w:rPr>
                <w:rFonts w:ascii="Arial" w:eastAsia="Calibri" w:hAnsi="Arial" w:cs="Arial"/>
                <w:color w:val="000000"/>
                <w:sz w:val="22"/>
                <w:szCs w:val="22"/>
                <w:lang w:eastAsia="en-US"/>
              </w:rPr>
            </w:pPr>
            <w:r w:rsidRPr="008E64AE">
              <w:rPr>
                <w:rFonts w:ascii="Arial" w:eastAsia="Calibri" w:hAnsi="Arial" w:cs="Arial"/>
                <w:color w:val="000000"/>
                <w:sz w:val="22"/>
                <w:szCs w:val="22"/>
                <w:u w:val="single"/>
                <w:lang w:eastAsia="en-US"/>
              </w:rPr>
              <w:t>Seguidamente y una vez ofertados la totalidad de los BIENES y SERVICIOS</w:t>
            </w:r>
            <w:r w:rsidRPr="008E64AE">
              <w:rPr>
                <w:rFonts w:ascii="Arial" w:eastAsia="Calibri" w:hAnsi="Arial" w:cs="Arial"/>
                <w:color w:val="000000"/>
                <w:sz w:val="22"/>
                <w:szCs w:val="22"/>
                <w:lang w:eastAsia="en-US"/>
              </w:rPr>
              <w:t xml:space="preserve"> que se registran en LA FICHA TECNICA y en el Anexo No. 5 de la oferta inicial de precio de la misma se comunicará a los asistentes a la audiencia cuál fue el menor precio inicialmente ofertado </w:t>
            </w:r>
            <w:r w:rsidRPr="008E64AE">
              <w:rPr>
                <w:rFonts w:ascii="Arial" w:eastAsia="Calibri" w:hAnsi="Arial" w:cs="Arial"/>
                <w:b/>
                <w:color w:val="000000"/>
                <w:sz w:val="22"/>
                <w:szCs w:val="22"/>
                <w:lang w:eastAsia="en-US"/>
              </w:rPr>
              <w:t>PARA LA TOTALIDAD DE LOS ITEMS</w:t>
            </w:r>
            <w:r w:rsidRPr="008E64AE">
              <w:rPr>
                <w:rFonts w:ascii="Arial" w:eastAsia="Calibri" w:hAnsi="Arial" w:cs="Arial"/>
                <w:color w:val="000000"/>
                <w:sz w:val="22"/>
                <w:szCs w:val="22"/>
                <w:lang w:eastAsia="en-US"/>
              </w:rPr>
              <w:t xml:space="preserve">, con el fin que los proponentes a participar del mismo procedan a realizar lances para mejorar su oferta económica inicial de </w:t>
            </w:r>
            <w:r w:rsidRPr="008E64AE">
              <w:rPr>
                <w:rFonts w:ascii="Arial" w:eastAsia="Calibri" w:hAnsi="Arial" w:cs="Arial"/>
                <w:b/>
                <w:color w:val="000000"/>
                <w:sz w:val="22"/>
                <w:szCs w:val="22"/>
                <w:lang w:eastAsia="en-US"/>
              </w:rPr>
              <w:t>PRECIO</w:t>
            </w:r>
            <w:r w:rsidRPr="008E64AE">
              <w:rPr>
                <w:rFonts w:ascii="Arial" w:eastAsia="Calibri" w:hAnsi="Arial" w:cs="Arial"/>
                <w:color w:val="000000"/>
                <w:sz w:val="22"/>
                <w:szCs w:val="22"/>
                <w:lang w:eastAsia="en-US"/>
              </w:rPr>
              <w:t xml:space="preserve">. En caso que alguno de las propuestas económicas no contengan la totalidad de los servicios </w:t>
            </w:r>
            <w:r w:rsidRPr="008E64AE">
              <w:rPr>
                <w:rFonts w:ascii="Arial" w:eastAsia="Calibri" w:hAnsi="Arial" w:cs="Arial"/>
                <w:color w:val="000000"/>
                <w:sz w:val="22"/>
                <w:szCs w:val="22"/>
                <w:lang w:eastAsia="en-US"/>
              </w:rPr>
              <w:lastRenderedPageBreak/>
              <w:t xml:space="preserve">y bienes solicitados automáticamente se generará el rechazo de la oferta y por consiguiente no podrá participar en la Subasta. </w:t>
            </w:r>
          </w:p>
          <w:p w14:paraId="21911A60"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56ADABCA"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3.</w:t>
            </w:r>
            <w:r w:rsidRPr="008E64AE">
              <w:rPr>
                <w:rFonts w:ascii="Arial" w:eastAsia="Calibri" w:hAnsi="Arial" w:cs="Arial"/>
                <w:color w:val="000000"/>
                <w:sz w:val="22"/>
                <w:szCs w:val="22"/>
                <w:lang w:eastAsia="en-US"/>
              </w:rPr>
              <w:t xml:space="preserve"> En el evento en que un Proponente Habilitado no asista a la Audiencia pública de Subasta inversa, la entidad tomará como su propuesta económica definitiva la oferta económica inicial de PRECIOS UNITARIOS. </w:t>
            </w:r>
          </w:p>
          <w:p w14:paraId="5FA45932"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3EFEB3D2"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4.</w:t>
            </w:r>
            <w:r w:rsidRPr="008E64AE">
              <w:rPr>
                <w:rFonts w:ascii="Arial" w:eastAsia="Calibri" w:hAnsi="Arial" w:cs="Arial"/>
                <w:color w:val="000000"/>
                <w:sz w:val="22"/>
                <w:szCs w:val="22"/>
                <w:lang w:eastAsia="en-US"/>
              </w:rPr>
              <w:t xml:space="preserve"> Solamente los proponentes que se encuentren habilitados podrán hacer lances para mejorar su oferta económica inicial.</w:t>
            </w:r>
          </w:p>
          <w:p w14:paraId="4C456544"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1D4AC3B6"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5.</w:t>
            </w:r>
            <w:r w:rsidRPr="008E64AE">
              <w:rPr>
                <w:rFonts w:ascii="Arial" w:eastAsia="Calibri" w:hAnsi="Arial" w:cs="Arial"/>
                <w:color w:val="000000"/>
                <w:sz w:val="22"/>
                <w:szCs w:val="22"/>
                <w:lang w:eastAsia="en-US"/>
              </w:rPr>
              <w:t xml:space="preserve"> Para efectos de realizar los lances o la expresión clara e inequívoca de que no se hará ningún lance que mejore los PRECIOS ofertados, los proponentes utilizarán los formularios que le suministre LA CONTRALORIA DE BOGOTA D.C., un funcionario  recogerá los sobres cerrados de todos los participantes. Así mismo, registrará los lances válidos y los ordenará descendentemente. Con base en este orden, dará a conocer únicamente el menor precio ofertado.</w:t>
            </w:r>
          </w:p>
          <w:p w14:paraId="5842E712" w14:textId="77777777" w:rsidR="000D0966" w:rsidRPr="008E64AE" w:rsidRDefault="000D0966" w:rsidP="00AB1C5E">
            <w:pPr>
              <w:tabs>
                <w:tab w:val="left" w:pos="1320"/>
              </w:tabs>
              <w:jc w:val="both"/>
              <w:rPr>
                <w:rFonts w:ascii="Arial" w:eastAsia="Calibri" w:hAnsi="Arial" w:cs="Arial"/>
                <w:color w:val="000000"/>
                <w:sz w:val="22"/>
                <w:szCs w:val="22"/>
                <w:lang w:eastAsia="en-US"/>
              </w:rPr>
            </w:pPr>
          </w:p>
          <w:p w14:paraId="19A78218" w14:textId="77777777" w:rsidR="000D0966" w:rsidRPr="008E64AE" w:rsidRDefault="000D0966" w:rsidP="00AB1C5E">
            <w:pPr>
              <w:tabs>
                <w:tab w:val="left" w:pos="1320"/>
              </w:tabs>
              <w:jc w:val="both"/>
              <w:rPr>
                <w:rFonts w:ascii="Arial" w:eastAsia="Batang" w:hAnsi="Arial" w:cs="Arial"/>
                <w:color w:val="000000"/>
                <w:sz w:val="22"/>
                <w:szCs w:val="22"/>
              </w:rPr>
            </w:pPr>
            <w:r w:rsidRPr="008E64AE">
              <w:rPr>
                <w:rFonts w:ascii="Arial" w:eastAsia="Calibri" w:hAnsi="Arial" w:cs="Arial"/>
                <w:b/>
                <w:color w:val="000000"/>
                <w:sz w:val="22"/>
                <w:szCs w:val="22"/>
                <w:lang w:eastAsia="en-US"/>
              </w:rPr>
              <w:t>6.</w:t>
            </w:r>
            <w:r w:rsidRPr="008E64AE">
              <w:rPr>
                <w:rFonts w:ascii="Arial" w:eastAsia="Calibri" w:hAnsi="Arial" w:cs="Arial"/>
                <w:color w:val="000000"/>
                <w:sz w:val="22"/>
                <w:szCs w:val="22"/>
                <w:lang w:eastAsia="en-US"/>
              </w:rPr>
              <w:t xml:space="preserve"> </w:t>
            </w:r>
            <w:r w:rsidRPr="008E64AE">
              <w:rPr>
                <w:rFonts w:ascii="Arial" w:eastAsia="Batang" w:hAnsi="Arial" w:cs="Arial"/>
                <w:color w:val="000000"/>
                <w:sz w:val="22"/>
                <w:szCs w:val="22"/>
              </w:rPr>
              <w:t xml:space="preserve">La Entidad otorgará a los proponentes un término máximo de cinco (5) minutos para hacer un primer lance que mejore la menor </w:t>
            </w:r>
            <w:r w:rsidRPr="008E64AE">
              <w:rPr>
                <w:rFonts w:ascii="Arial" w:eastAsia="Batang" w:hAnsi="Arial" w:cs="Arial"/>
                <w:b/>
                <w:color w:val="000000"/>
                <w:sz w:val="22"/>
                <w:szCs w:val="22"/>
                <w:u w:val="single"/>
              </w:rPr>
              <w:t>OFERTA INICIAL DE PRECIO</w:t>
            </w:r>
            <w:r w:rsidRPr="008E64AE">
              <w:rPr>
                <w:rFonts w:ascii="Arial" w:eastAsia="Batang" w:hAnsi="Arial" w:cs="Arial"/>
                <w:color w:val="000000"/>
                <w:sz w:val="22"/>
                <w:szCs w:val="22"/>
              </w:rPr>
              <w:t>. Durante este término, los postores podrán realizar todas las coordinaciones internas que requieran.</w:t>
            </w:r>
          </w:p>
          <w:p w14:paraId="4A36A36B"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2D280B66"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7.</w:t>
            </w:r>
            <w:r w:rsidRPr="008E64AE">
              <w:rPr>
                <w:rFonts w:ascii="Arial" w:eastAsia="Calibri" w:hAnsi="Arial" w:cs="Arial"/>
                <w:color w:val="000000"/>
                <w:sz w:val="22"/>
                <w:szCs w:val="22"/>
                <w:lang w:eastAsia="en-US"/>
              </w:rPr>
              <w:t xml:space="preserve"> Los valores de las ofertas económicas que se registren en los formularios dispuestos para el efecto, no deben tener tachaduras. En el evento en que se presenten cifras con tachaduras, el proponente debe anotar de nuevo la cifra que considere correcta y refrendarla con su firma. En caso que no refrende la cifra se tendrá como un lance no válido y la entidad tomará como valor de la propuesta el último valor válidamente ofertado y el proponente no podrá continuar participando en el proceso de subasta. </w:t>
            </w:r>
          </w:p>
          <w:p w14:paraId="744A257D"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5B8D19A7"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8.</w:t>
            </w:r>
            <w:r w:rsidRPr="008E64AE">
              <w:rPr>
                <w:rFonts w:ascii="Arial" w:eastAsia="Calibri" w:hAnsi="Arial" w:cs="Arial"/>
                <w:color w:val="000000"/>
                <w:sz w:val="22"/>
                <w:szCs w:val="22"/>
                <w:lang w:eastAsia="en-US"/>
              </w:rPr>
              <w:t xml:space="preserve"> Ningún proponente podrá conocer durante el desarrollo de la Subasta la identificación de los otros proponentes que están efectuando lances, así como el valor de las propuestas presentadas por sus competidores, ni tampoco la posición que ocupó en el momento de la postura. </w:t>
            </w:r>
          </w:p>
          <w:p w14:paraId="4F1E1593"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502E968C" w14:textId="77777777" w:rsidR="000D0966" w:rsidRPr="008E64AE" w:rsidRDefault="000D0966" w:rsidP="00AB1C5E">
            <w:pPr>
              <w:pStyle w:val="Sinespaciado1"/>
              <w:jc w:val="both"/>
              <w:rPr>
                <w:rFonts w:ascii="Arial" w:eastAsia="Calibri" w:hAnsi="Arial" w:cs="Arial"/>
                <w:color w:val="000000"/>
              </w:rPr>
            </w:pPr>
            <w:r w:rsidRPr="008E64AE">
              <w:rPr>
                <w:rFonts w:ascii="Arial" w:eastAsia="Calibri" w:hAnsi="Arial" w:cs="Arial"/>
                <w:b/>
                <w:color w:val="000000"/>
              </w:rPr>
              <w:t>9.</w:t>
            </w:r>
            <w:r w:rsidRPr="008E64AE">
              <w:rPr>
                <w:rFonts w:ascii="Arial" w:eastAsia="Calibri" w:hAnsi="Arial" w:cs="Arial"/>
                <w:color w:val="000000"/>
              </w:rPr>
              <w:t xml:space="preserve"> </w:t>
            </w:r>
            <w:r w:rsidRPr="008E64AE">
              <w:rPr>
                <w:rFonts w:ascii="Arial" w:eastAsia="Calibri" w:hAnsi="Arial" w:cs="Arial"/>
                <w:b/>
                <w:color w:val="000000"/>
                <w:u w:val="single"/>
              </w:rPr>
              <w:t>MARGEN MINIMO DE LOS LANCES</w:t>
            </w:r>
            <w:r w:rsidRPr="008E64AE">
              <w:rPr>
                <w:rFonts w:ascii="Arial" w:eastAsia="Calibri" w:hAnsi="Arial" w:cs="Arial"/>
                <w:color w:val="000000"/>
                <w:u w:val="single"/>
              </w:rPr>
              <w:t>:</w:t>
            </w:r>
            <w:r w:rsidRPr="008E64AE">
              <w:rPr>
                <w:rFonts w:ascii="Arial" w:hAnsi="Arial" w:cs="Arial"/>
                <w:color w:val="000000"/>
              </w:rPr>
              <w:t xml:space="preserve"> Teniendo en cuenta lo dispuesto por el Artículo 2.2.1.2.1.2.2 del Decreto 1082 de 2015, el margen mínimo de mejora de ofertas para que un lance sea aceptado por la entidad, es del </w:t>
            </w:r>
            <w:r w:rsidRPr="008E64AE">
              <w:rPr>
                <w:rFonts w:ascii="Arial" w:hAnsi="Arial" w:cs="Arial"/>
                <w:b/>
                <w:color w:val="000000"/>
              </w:rPr>
              <w:t xml:space="preserve">TRES </w:t>
            </w:r>
            <w:r w:rsidRPr="008E64AE">
              <w:rPr>
                <w:rFonts w:ascii="Arial" w:hAnsi="Arial" w:cs="Arial"/>
                <w:b/>
                <w:bCs/>
                <w:color w:val="000000"/>
              </w:rPr>
              <w:t>(3%)</w:t>
            </w:r>
            <w:r w:rsidRPr="008E64AE">
              <w:rPr>
                <w:rFonts w:ascii="Arial" w:hAnsi="Arial" w:cs="Arial"/>
                <w:color w:val="000000"/>
              </w:rPr>
              <w:t xml:space="preserve"> respecto de la propuesta económica que haya obtenido en la apertura de las ofertas iniciales de precio y/o en la ronda anterior el menor precio ofertado PARA los BIENES Y SERVICIOS a contratar de acuerdo con los valores unitarios ofrecidos por cada proponente.</w:t>
            </w:r>
            <w:r w:rsidRPr="008E64AE">
              <w:rPr>
                <w:rFonts w:ascii="Arial" w:eastAsia="Calibri" w:hAnsi="Arial" w:cs="Arial"/>
                <w:color w:val="000000"/>
              </w:rPr>
              <w:t xml:space="preserve"> Al final de cada ronda de lances se comunicará a los asistentes cual fue el menor precio ofertado en cada una de ellas y los proponentes podrán presentar una nueva propuesta si reducen este menor valor en mínimo </w:t>
            </w:r>
            <w:r w:rsidRPr="008E64AE">
              <w:rPr>
                <w:rFonts w:ascii="Arial" w:eastAsia="Calibri" w:hAnsi="Arial" w:cs="Arial"/>
                <w:color w:val="000000"/>
              </w:rPr>
              <w:lastRenderedPageBreak/>
              <w:t xml:space="preserve">un </w:t>
            </w:r>
            <w:r w:rsidRPr="008E64AE">
              <w:rPr>
                <w:rFonts w:ascii="Arial" w:eastAsia="Calibri" w:hAnsi="Arial" w:cs="Arial"/>
                <w:b/>
                <w:color w:val="000000"/>
              </w:rPr>
              <w:t>TRES (3%)</w:t>
            </w:r>
            <w:r w:rsidRPr="008E64AE">
              <w:rPr>
                <w:rFonts w:ascii="Arial" w:eastAsia="Calibri" w:hAnsi="Arial" w:cs="Arial"/>
                <w:color w:val="000000"/>
              </w:rPr>
              <w:t xml:space="preserve"> por ciento. De no hacerse así, el lance se considerará como no válido y se mantendrá la oferta anterior. </w:t>
            </w:r>
          </w:p>
          <w:p w14:paraId="26525326"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3F4CADEC"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10.</w:t>
            </w:r>
            <w:r w:rsidRPr="008E64AE">
              <w:rPr>
                <w:rFonts w:ascii="Arial" w:eastAsia="Calibri" w:hAnsi="Arial" w:cs="Arial"/>
                <w:color w:val="000000"/>
                <w:sz w:val="22"/>
                <w:szCs w:val="22"/>
                <w:lang w:eastAsia="en-US"/>
              </w:rPr>
              <w:t xml:space="preserve"> LA CONTRALORIA DE BOGOTA D.C, repetirá el procedimiento descrito en el anterior párrafo, en tantas rondas como sea necesario, hasta que no se reciba ningún lance que mejore el menor precio ofertado en la ronda anterior. </w:t>
            </w:r>
          </w:p>
          <w:p w14:paraId="7BB91DC2"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07B79251"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11.</w:t>
            </w:r>
            <w:r w:rsidRPr="008E64AE">
              <w:rPr>
                <w:rFonts w:ascii="Arial" w:eastAsia="Calibri" w:hAnsi="Arial" w:cs="Arial"/>
                <w:color w:val="000000"/>
                <w:sz w:val="22"/>
                <w:szCs w:val="22"/>
                <w:lang w:eastAsia="en-US"/>
              </w:rPr>
              <w:t xml:space="preserve"> En cada ronda el proponente efectuará un lance. En el caso que un proponente no haga lances de precio, durante el tiempo que se ha establecido para hacer los mismos, se entenderá que su última propuesta económica es su propuesta económica definitiva.</w:t>
            </w:r>
          </w:p>
          <w:p w14:paraId="2874E433"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276349E7"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12.</w:t>
            </w:r>
            <w:r w:rsidRPr="008E64AE">
              <w:rPr>
                <w:rFonts w:ascii="Arial" w:eastAsia="Calibri" w:hAnsi="Arial" w:cs="Arial"/>
                <w:color w:val="000000"/>
                <w:sz w:val="22"/>
                <w:szCs w:val="22"/>
                <w:lang w:eastAsia="en-US"/>
              </w:rPr>
              <w:t xml:space="preserve"> Toda propuesta posterior anula la anterior del mismo proponente, de tal forma que al final del proceso la única propuesta que se toma de cada proponente se constituirá como la propuesta económica definitiva. </w:t>
            </w:r>
          </w:p>
          <w:p w14:paraId="2716E070"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33ACE109"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13.</w:t>
            </w:r>
            <w:r w:rsidRPr="008E64AE">
              <w:rPr>
                <w:rFonts w:ascii="Arial" w:eastAsia="Calibri" w:hAnsi="Arial" w:cs="Arial"/>
                <w:color w:val="000000"/>
                <w:sz w:val="22"/>
                <w:szCs w:val="22"/>
                <w:lang w:eastAsia="en-US"/>
              </w:rPr>
              <w:t xml:space="preserve"> La CONTRALORIA DE BOGOTA D.C., no aceptará propuestas o lances que contengan precios artificialmente bajos, considerando para ello los precios del mercado. </w:t>
            </w:r>
          </w:p>
          <w:p w14:paraId="0A41E087"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1C4F4EBF"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14.</w:t>
            </w:r>
            <w:r w:rsidRPr="008E64AE">
              <w:rPr>
                <w:rFonts w:ascii="Arial" w:eastAsia="Calibri" w:hAnsi="Arial" w:cs="Arial"/>
                <w:color w:val="000000"/>
                <w:sz w:val="22"/>
                <w:szCs w:val="22"/>
                <w:lang w:eastAsia="en-US"/>
              </w:rPr>
              <w:t xml:space="preserve"> Cuando un proponente presente un lance no válido no podrá seguir presentando posturas durante la subasta. Caso en el cual se tomará como propuesta económica de este proponente el último lance efectuado de manera valida. </w:t>
            </w:r>
          </w:p>
          <w:p w14:paraId="298CB59A"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161FA1F9"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15.</w:t>
            </w:r>
            <w:r w:rsidRPr="008E64AE">
              <w:rPr>
                <w:rFonts w:ascii="Arial" w:eastAsia="Calibri" w:hAnsi="Arial" w:cs="Arial"/>
                <w:color w:val="000000"/>
                <w:sz w:val="22"/>
                <w:szCs w:val="22"/>
                <w:lang w:eastAsia="en-US"/>
              </w:rPr>
              <w:t xml:space="preserve"> En el evento en que un proponente decida no participar en un lance no podrá continuar participando en el proceso de subasta, en este caso la entidad tomará como su propuesta definitiva el último valor válidamente ofertado. </w:t>
            </w:r>
          </w:p>
          <w:p w14:paraId="56959CCE"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44AD7263"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16.</w:t>
            </w:r>
            <w:r w:rsidRPr="008E64AE">
              <w:rPr>
                <w:rFonts w:ascii="Arial" w:eastAsia="Calibri" w:hAnsi="Arial" w:cs="Arial"/>
                <w:color w:val="000000"/>
                <w:sz w:val="22"/>
                <w:szCs w:val="22"/>
                <w:lang w:eastAsia="en-US"/>
              </w:rPr>
              <w:t xml:space="preserve"> Los errores e imprecisiones de tipo aritmético que sean cometidos por el Proponente en su oferta económica inicial serán corregidos por la entidad y éste será el valor que tomará la entidad para efectos de la oferta económica inicial y adelantar el proceso de subasta. Por error aritmético, se entiende aquel en que incurre el proponente cuando realiza una indebida operación matemática, pero con la certeza de las cantidades, requerimientos y valores. </w:t>
            </w:r>
          </w:p>
          <w:p w14:paraId="4D0A1ADA" w14:textId="77777777" w:rsidR="000D0966" w:rsidRPr="008E64AE" w:rsidRDefault="000D0966" w:rsidP="00AB1C5E">
            <w:pPr>
              <w:tabs>
                <w:tab w:val="left" w:pos="2175"/>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color w:val="000000"/>
                <w:sz w:val="22"/>
                <w:szCs w:val="22"/>
                <w:lang w:eastAsia="en-US"/>
              </w:rPr>
              <w:tab/>
            </w:r>
          </w:p>
          <w:p w14:paraId="17B503B3"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17.</w:t>
            </w:r>
            <w:r w:rsidRPr="008E64AE">
              <w:rPr>
                <w:rFonts w:ascii="Arial" w:eastAsia="Calibri" w:hAnsi="Arial" w:cs="Arial"/>
                <w:color w:val="000000"/>
                <w:sz w:val="22"/>
                <w:szCs w:val="22"/>
                <w:lang w:eastAsia="en-US"/>
              </w:rPr>
              <w:t xml:space="preserve"> Las correcciones efectuadas a las ofertas de los Proponentes, según el procedimiento anterior, serán de forzosa aceptación para éstos. </w:t>
            </w:r>
          </w:p>
          <w:p w14:paraId="165BB017"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567F0F76"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18.</w:t>
            </w:r>
            <w:r w:rsidRPr="008E64AE">
              <w:rPr>
                <w:rFonts w:ascii="Arial" w:eastAsia="Calibri" w:hAnsi="Arial" w:cs="Arial"/>
                <w:color w:val="000000"/>
                <w:sz w:val="22"/>
                <w:szCs w:val="22"/>
                <w:lang w:eastAsia="en-US"/>
              </w:rPr>
              <w:t xml:space="preserve"> Los demás errores e imprecisiones cometidos por el Proponente en el aspecto económico durante los lances que se realicen en la Audiencia de Subasta Inversa no serán corregidos por la entidad, por lo tanto vinculan legítimamente al Oferente y lo obligan al cumplimiento de lo ofertado. </w:t>
            </w:r>
          </w:p>
          <w:p w14:paraId="6381090B"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6844C967"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lastRenderedPageBreak/>
              <w:t>19.</w:t>
            </w:r>
            <w:r w:rsidRPr="008E64AE">
              <w:rPr>
                <w:rFonts w:ascii="Arial" w:eastAsia="Calibri" w:hAnsi="Arial" w:cs="Arial"/>
                <w:color w:val="000000"/>
                <w:sz w:val="22"/>
                <w:szCs w:val="22"/>
                <w:lang w:eastAsia="en-US"/>
              </w:rPr>
              <w:t xml:space="preserve"> En caso de existir empate entre los proponentes, se adjudicará el contrato al proponente que presentó la menor oferta económica inicial, en cuyo caso y para efectos del contrato se tomará el último valor ofertado que motivó el empate. </w:t>
            </w:r>
          </w:p>
          <w:p w14:paraId="31EF6F87"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p>
          <w:p w14:paraId="4996523A" w14:textId="77777777" w:rsidR="000D0966" w:rsidRPr="008E64AE" w:rsidRDefault="000D0966" w:rsidP="00AB1C5E">
            <w:pPr>
              <w:tabs>
                <w:tab w:val="left" w:pos="1320"/>
              </w:tabs>
              <w:autoSpaceDE w:val="0"/>
              <w:autoSpaceDN w:val="0"/>
              <w:adjustRightInd w:val="0"/>
              <w:jc w:val="both"/>
              <w:rPr>
                <w:rFonts w:ascii="Arial" w:eastAsia="Calibri" w:hAnsi="Arial" w:cs="Arial"/>
                <w:color w:val="000000"/>
                <w:sz w:val="22"/>
                <w:szCs w:val="22"/>
                <w:lang w:eastAsia="en-US"/>
              </w:rPr>
            </w:pPr>
            <w:r w:rsidRPr="008E64AE">
              <w:rPr>
                <w:rFonts w:ascii="Arial" w:eastAsia="Calibri" w:hAnsi="Arial" w:cs="Arial"/>
                <w:b/>
                <w:color w:val="000000"/>
                <w:sz w:val="22"/>
                <w:szCs w:val="22"/>
                <w:lang w:eastAsia="en-US"/>
              </w:rPr>
              <w:t>20.</w:t>
            </w:r>
            <w:r w:rsidRPr="008E64AE">
              <w:rPr>
                <w:rFonts w:ascii="Arial" w:eastAsia="Calibri" w:hAnsi="Arial" w:cs="Arial"/>
                <w:color w:val="000000"/>
                <w:sz w:val="22"/>
                <w:szCs w:val="22"/>
                <w:lang w:eastAsia="en-US"/>
              </w:rPr>
              <w:t xml:space="preserve"> El proponente que resulte favorecido con el presente proceso de selección deberá, dentro del término que se señale en la Audiencia de Subasta, allegar diligenciado de forma completa el Formato de propuesta económica final, es decir, deberá desagregar las cifras que soportan el valor total ofertado y aceptado por la entidad, de acuerdo a los porcentajes ofertados. </w:t>
            </w:r>
          </w:p>
          <w:p w14:paraId="26DD6027" w14:textId="77777777" w:rsidR="000D0966" w:rsidRPr="008E64AE" w:rsidRDefault="000D0966" w:rsidP="00AB1C5E">
            <w:pPr>
              <w:tabs>
                <w:tab w:val="left" w:pos="1320"/>
              </w:tabs>
              <w:autoSpaceDE w:val="0"/>
              <w:autoSpaceDN w:val="0"/>
              <w:adjustRightInd w:val="0"/>
              <w:jc w:val="both"/>
              <w:rPr>
                <w:rFonts w:ascii="Arial" w:eastAsia="Calibri" w:hAnsi="Arial" w:cs="Arial"/>
                <w:b/>
                <w:color w:val="000000"/>
                <w:sz w:val="22"/>
                <w:szCs w:val="22"/>
                <w:lang w:eastAsia="en-US"/>
              </w:rPr>
            </w:pPr>
          </w:p>
          <w:p w14:paraId="15BE6CEC" w14:textId="77777777" w:rsidR="000D0966" w:rsidRPr="008E64AE" w:rsidRDefault="000D0966" w:rsidP="00AB1C5E">
            <w:pPr>
              <w:tabs>
                <w:tab w:val="left" w:pos="1320"/>
              </w:tabs>
              <w:autoSpaceDE w:val="0"/>
              <w:autoSpaceDN w:val="0"/>
              <w:adjustRightInd w:val="0"/>
              <w:jc w:val="both"/>
              <w:rPr>
                <w:rFonts w:ascii="Arial" w:eastAsia="Calibri" w:hAnsi="Arial" w:cs="Arial"/>
                <w:b/>
                <w:color w:val="000000"/>
                <w:sz w:val="22"/>
                <w:szCs w:val="22"/>
                <w:lang w:eastAsia="en-US"/>
              </w:rPr>
            </w:pPr>
          </w:p>
          <w:p w14:paraId="4565486A" w14:textId="77777777" w:rsidR="000D0966" w:rsidRPr="008E64AE" w:rsidRDefault="000D0966" w:rsidP="00AB1C5E">
            <w:pPr>
              <w:tabs>
                <w:tab w:val="left" w:pos="1320"/>
              </w:tabs>
              <w:autoSpaceDE w:val="0"/>
              <w:autoSpaceDN w:val="0"/>
              <w:adjustRightInd w:val="0"/>
              <w:jc w:val="center"/>
              <w:rPr>
                <w:rFonts w:ascii="Arial" w:eastAsia="Calibri" w:hAnsi="Arial" w:cs="Arial"/>
                <w:b/>
                <w:color w:val="000000"/>
                <w:sz w:val="22"/>
                <w:szCs w:val="22"/>
                <w:u w:val="single"/>
                <w:lang w:eastAsia="en-US"/>
              </w:rPr>
            </w:pPr>
            <w:r w:rsidRPr="008E64AE">
              <w:rPr>
                <w:rFonts w:ascii="Arial" w:eastAsia="Calibri" w:hAnsi="Arial" w:cs="Arial"/>
                <w:b/>
                <w:color w:val="000000"/>
                <w:sz w:val="22"/>
                <w:szCs w:val="22"/>
                <w:u w:val="single"/>
                <w:lang w:eastAsia="en-US"/>
              </w:rPr>
              <w:t>RECOMENDACIONES</w:t>
            </w:r>
          </w:p>
          <w:p w14:paraId="5997EA91" w14:textId="77777777" w:rsidR="000D0966" w:rsidRPr="008E64AE" w:rsidRDefault="000D0966" w:rsidP="00AB1C5E">
            <w:pPr>
              <w:tabs>
                <w:tab w:val="left" w:pos="1320"/>
              </w:tabs>
              <w:autoSpaceDE w:val="0"/>
              <w:autoSpaceDN w:val="0"/>
              <w:adjustRightInd w:val="0"/>
              <w:rPr>
                <w:rFonts w:ascii="Arial" w:eastAsia="Calibri" w:hAnsi="Arial" w:cs="Arial"/>
                <w:color w:val="000000"/>
                <w:sz w:val="22"/>
                <w:szCs w:val="22"/>
                <w:u w:val="single"/>
                <w:lang w:eastAsia="en-US"/>
              </w:rPr>
            </w:pPr>
          </w:p>
          <w:p w14:paraId="340E9145" w14:textId="77777777" w:rsidR="000D0966" w:rsidRPr="008E64AE" w:rsidRDefault="000D0966" w:rsidP="00AB1C5E">
            <w:pPr>
              <w:shd w:val="clear" w:color="auto" w:fill="FFFFFF"/>
              <w:tabs>
                <w:tab w:val="left" w:pos="1836"/>
              </w:tabs>
              <w:autoSpaceDE w:val="0"/>
              <w:jc w:val="both"/>
              <w:rPr>
                <w:rFonts w:ascii="Arial" w:hAnsi="Arial" w:cs="Arial"/>
                <w:iCs/>
                <w:sz w:val="22"/>
                <w:szCs w:val="22"/>
                <w:u w:val="single"/>
                <w:shd w:val="clear" w:color="auto" w:fill="FFFFFF"/>
                <w:lang w:val="es-CO" w:eastAsia="es-CO"/>
              </w:rPr>
            </w:pPr>
            <w:r w:rsidRPr="008E64AE">
              <w:rPr>
                <w:rFonts w:ascii="Arial" w:hAnsi="Arial" w:cs="Arial"/>
                <w:iCs/>
                <w:sz w:val="22"/>
                <w:szCs w:val="22"/>
                <w:shd w:val="clear" w:color="auto" w:fill="FFFFFF"/>
                <w:lang w:val="es-CO" w:eastAsia="es-CO"/>
              </w:rPr>
              <w:t xml:space="preserve">- </w:t>
            </w:r>
            <w:r w:rsidRPr="008E64AE">
              <w:rPr>
                <w:rFonts w:ascii="Arial" w:hAnsi="Arial" w:cs="Arial"/>
                <w:iCs/>
                <w:sz w:val="22"/>
                <w:szCs w:val="22"/>
                <w:u w:val="single"/>
                <w:shd w:val="clear" w:color="auto" w:fill="FFFFFF"/>
                <w:lang w:val="es-CO" w:eastAsia="es-CO"/>
              </w:rPr>
              <w:t>El Proponente que resulte favorecido en la subasta, deberá entregar diligenciado de forma completa el formato de propuesta económica final, presentando el valor total ofertado y aceptado por la entidad, una vez aplicado el porcentaje arrojado en la subasta a cada uno de los ítems de la propuesta económica.</w:t>
            </w:r>
          </w:p>
          <w:p w14:paraId="2DE7E0AE" w14:textId="77777777" w:rsidR="000D0966" w:rsidRPr="008E64AE" w:rsidRDefault="000D0966" w:rsidP="00AB1C5E">
            <w:pPr>
              <w:shd w:val="clear" w:color="auto" w:fill="FFFFFF"/>
              <w:tabs>
                <w:tab w:val="left" w:pos="1836"/>
              </w:tabs>
              <w:autoSpaceDE w:val="0"/>
              <w:jc w:val="both"/>
              <w:rPr>
                <w:rFonts w:ascii="Arial" w:hAnsi="Arial" w:cs="Arial"/>
                <w:iCs/>
                <w:sz w:val="22"/>
                <w:szCs w:val="22"/>
                <w:u w:val="single"/>
                <w:shd w:val="clear" w:color="auto" w:fill="FFFFFF"/>
                <w:lang w:val="es-CO" w:eastAsia="es-CO"/>
              </w:rPr>
            </w:pPr>
          </w:p>
          <w:p w14:paraId="33A33A2B" w14:textId="77777777" w:rsidR="000D0966" w:rsidRPr="008E64AE" w:rsidRDefault="000D0966" w:rsidP="00AB1C5E">
            <w:pPr>
              <w:jc w:val="both"/>
              <w:rPr>
                <w:rFonts w:ascii="Arial" w:hAnsi="Arial" w:cs="Arial"/>
                <w:b/>
                <w:iCs/>
                <w:sz w:val="22"/>
                <w:szCs w:val="22"/>
                <w:shd w:val="clear" w:color="auto" w:fill="FFFFFF"/>
                <w:lang w:val="es-419" w:eastAsia="es-CO"/>
              </w:rPr>
            </w:pPr>
            <w:r w:rsidRPr="008E64AE">
              <w:rPr>
                <w:rFonts w:ascii="Arial" w:hAnsi="Arial" w:cs="Arial"/>
                <w:iCs/>
                <w:sz w:val="22"/>
                <w:szCs w:val="22"/>
                <w:u w:val="single"/>
                <w:shd w:val="clear" w:color="auto" w:fill="FFFFFF"/>
                <w:lang w:val="es-CO" w:eastAsia="es-CO"/>
              </w:rPr>
              <w:t>- La Entidad verificará en el formato de la propuesta económica que cada uno de los ítems no supere el valor unitario promedio establecido en el estudio de mercado del presente proceso. El valor que será utilizado como media y punto de verificación, será el de la sumatoria de los valores unitarios promedio obtenidos, es decir, la suma de</w:t>
            </w:r>
            <w:r w:rsidRPr="008E64AE">
              <w:rPr>
                <w:rFonts w:ascii="Arial" w:hAnsi="Arial" w:cs="Arial"/>
                <w:iCs/>
                <w:sz w:val="22"/>
                <w:szCs w:val="22"/>
                <w:shd w:val="clear" w:color="auto" w:fill="FFFFFF"/>
                <w:lang w:val="es-CO" w:eastAsia="es-CO"/>
              </w:rPr>
              <w:t xml:space="preserve"> </w:t>
            </w:r>
            <w:r w:rsidRPr="008E64AE">
              <w:rPr>
                <w:rFonts w:ascii="Arial" w:hAnsi="Arial" w:cs="Arial"/>
                <w:b/>
                <w:iCs/>
                <w:sz w:val="22"/>
                <w:szCs w:val="22"/>
                <w:shd w:val="clear" w:color="auto" w:fill="FFFFFF"/>
                <w:lang w:val="es-419" w:eastAsia="es-CO"/>
              </w:rPr>
              <w:t>___________________________________________________________</w:t>
            </w:r>
          </w:p>
          <w:p w14:paraId="17FB5DFD" w14:textId="77777777" w:rsidR="000D0966" w:rsidRPr="008E64AE" w:rsidRDefault="000D0966" w:rsidP="00AB1C5E">
            <w:pPr>
              <w:jc w:val="both"/>
              <w:rPr>
                <w:rFonts w:ascii="Arial" w:hAnsi="Arial" w:cs="Arial"/>
                <w:b/>
                <w:iCs/>
                <w:sz w:val="22"/>
                <w:szCs w:val="22"/>
                <w:shd w:val="clear" w:color="auto" w:fill="FFFFFF"/>
                <w:lang w:val="es-419" w:eastAsia="es-CO"/>
              </w:rPr>
            </w:pPr>
          </w:p>
          <w:p w14:paraId="215168A3"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t>- Guardar respeto frente a los funcionarios de la Entidad y demás participantes, para lo cual la Contraloría de Bogotá D.C., se reserva el derecho y la autoridad de analizar cualquier comportamiento que considere inapropiado para solicitar abandono del salón de audiencias.</w:t>
            </w:r>
          </w:p>
          <w:p w14:paraId="4B27F1C2"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p>
          <w:p w14:paraId="56727053"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t>- No utilizar teléfonos celulares durante el desarrollo de la Audiencia.</w:t>
            </w:r>
          </w:p>
          <w:p w14:paraId="7F4BF99D"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p>
          <w:p w14:paraId="20B3F798"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t>- No interrumpir a los funcionarios u oferentes mientras tengan el uso de la palabra.</w:t>
            </w:r>
          </w:p>
          <w:p w14:paraId="332E49ED"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p>
          <w:p w14:paraId="11D6DC6C"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t>- El uso de la palabra por parte de los oferentes estará a cargo solamente del Representante Legal o Apoderada.</w:t>
            </w:r>
          </w:p>
          <w:p w14:paraId="7AD2CE1C"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p>
          <w:p w14:paraId="0439EED4"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t>- El margen de mejora para efectuar cada uno de los lances es de TRES (3%) mínimo.</w:t>
            </w:r>
          </w:p>
          <w:p w14:paraId="3D8BE8CC"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p>
          <w:p w14:paraId="3B6EB346"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t xml:space="preserve">- En el formulario de lance se debe diligenciar en letras y números el valor total de la sumatoria de los ítems unitarios sin IVA. </w:t>
            </w:r>
          </w:p>
          <w:p w14:paraId="20E0641E"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p>
          <w:p w14:paraId="5B6D84A6" w14:textId="77777777" w:rsidR="000D0966" w:rsidRPr="008E64AE" w:rsidRDefault="000D0966" w:rsidP="00AB1C5E">
            <w:pPr>
              <w:suppressAutoHyphen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lastRenderedPageBreak/>
              <w:t xml:space="preserve">- En la oferta inicial de precio el proponente no podrá ofrecer un precio total que supere el valor promedio total oficial, señalado en el estudio de mercado del presente proceso de selección. So pena de ser causal de rechazo. </w:t>
            </w:r>
          </w:p>
          <w:p w14:paraId="1386C586" w14:textId="77777777" w:rsidR="000D0966" w:rsidRPr="008E64AE" w:rsidRDefault="000D0966" w:rsidP="00AB1C5E">
            <w:pPr>
              <w:shd w:val="clear" w:color="auto" w:fill="FFFFFF"/>
              <w:tabs>
                <w:tab w:val="left" w:pos="1836"/>
              </w:tabs>
              <w:autoSpaceDE w:val="0"/>
              <w:jc w:val="both"/>
              <w:rPr>
                <w:rFonts w:ascii="Arial" w:hAnsi="Arial" w:cs="Arial"/>
                <w:iCs/>
                <w:sz w:val="22"/>
                <w:szCs w:val="22"/>
                <w:shd w:val="clear" w:color="auto" w:fill="FFFFFF"/>
                <w:lang w:val="es-CO" w:eastAsia="es-CO"/>
              </w:rPr>
            </w:pPr>
            <w:r w:rsidRPr="008E64AE">
              <w:rPr>
                <w:rFonts w:ascii="Arial" w:hAnsi="Arial" w:cs="Arial"/>
                <w:iCs/>
                <w:sz w:val="22"/>
                <w:szCs w:val="22"/>
                <w:shd w:val="clear" w:color="auto" w:fill="FFFFFF"/>
                <w:lang w:val="es-CO" w:eastAsia="es-CO"/>
              </w:rPr>
              <w:t xml:space="preserve"> </w:t>
            </w:r>
          </w:p>
        </w:tc>
      </w:tr>
      <w:tr w:rsidR="000D0966" w:rsidRPr="008E64AE" w14:paraId="395C4996" w14:textId="77777777" w:rsidTr="005069B1">
        <w:trPr>
          <w:trHeight w:val="616"/>
        </w:trPr>
        <w:tc>
          <w:tcPr>
            <w:tcW w:w="9101" w:type="dxa"/>
            <w:gridSpan w:val="2"/>
            <w:shd w:val="clear" w:color="auto" w:fill="E7E6E6" w:themeFill="background2"/>
            <w:vAlign w:val="center"/>
          </w:tcPr>
          <w:p w14:paraId="2590A6D0" w14:textId="77777777" w:rsidR="000D0966" w:rsidRPr="008E64AE" w:rsidRDefault="000D0966" w:rsidP="000D0966">
            <w:pPr>
              <w:numPr>
                <w:ilvl w:val="0"/>
                <w:numId w:val="15"/>
              </w:numPr>
              <w:suppressAutoHyphens/>
              <w:jc w:val="both"/>
              <w:rPr>
                <w:rFonts w:ascii="Arial" w:hAnsi="Arial" w:cs="Arial"/>
                <w:b/>
                <w:bCs/>
                <w:iCs/>
                <w:sz w:val="22"/>
                <w:szCs w:val="22"/>
                <w:shd w:val="clear" w:color="auto" w:fill="FFFFFF"/>
              </w:rPr>
            </w:pPr>
            <w:r w:rsidRPr="008E64AE">
              <w:rPr>
                <w:rFonts w:ascii="Arial" w:hAnsi="Arial" w:cs="Arial"/>
                <w:b/>
                <w:bCs/>
                <w:iCs/>
                <w:sz w:val="22"/>
                <w:szCs w:val="22"/>
              </w:rPr>
              <w:lastRenderedPageBreak/>
              <w:t xml:space="preserve">APERTURA DEL SOBRE DE LA OFERTA INICIAL DE </w:t>
            </w:r>
            <w:r w:rsidRPr="008E64AE">
              <w:rPr>
                <w:rFonts w:ascii="Arial" w:hAnsi="Arial" w:cs="Arial"/>
                <w:b/>
                <w:bCs/>
                <w:iCs/>
                <w:sz w:val="22"/>
                <w:szCs w:val="22"/>
                <w:shd w:val="clear" w:color="auto" w:fill="E7E6E6" w:themeFill="background2"/>
              </w:rPr>
              <w:t xml:space="preserve">PRECIO </w:t>
            </w:r>
            <w:r w:rsidRPr="008E64AE">
              <w:rPr>
                <w:rFonts w:ascii="Arial" w:hAnsi="Arial" w:cs="Arial"/>
                <w:b/>
                <w:bCs/>
                <w:iCs/>
                <w:sz w:val="22"/>
                <w:szCs w:val="22"/>
                <w:shd w:val="clear" w:color="auto" w:fill="E7E6E6" w:themeFill="background2"/>
                <w:lang w:val="es-419"/>
              </w:rPr>
              <w:t>D</w:t>
            </w:r>
            <w:r w:rsidRPr="008E64AE">
              <w:rPr>
                <w:rFonts w:ascii="Arial" w:hAnsi="Arial" w:cs="Arial"/>
                <w:b/>
                <w:bCs/>
                <w:iCs/>
                <w:sz w:val="22"/>
                <w:szCs w:val="22"/>
                <w:shd w:val="clear" w:color="auto" w:fill="E7E6E6" w:themeFill="background2"/>
              </w:rPr>
              <w:t>E INICIO</w:t>
            </w:r>
            <w:r w:rsidRPr="008E64AE">
              <w:rPr>
                <w:rFonts w:ascii="Arial" w:hAnsi="Arial" w:cs="Arial"/>
                <w:b/>
                <w:bCs/>
                <w:iCs/>
                <w:sz w:val="22"/>
                <w:szCs w:val="22"/>
              </w:rPr>
              <w:t xml:space="preserve"> DE LOS LANCES.</w:t>
            </w:r>
          </w:p>
        </w:tc>
      </w:tr>
      <w:tr w:rsidR="000D0966" w:rsidRPr="008E64AE" w14:paraId="51DD623D" w14:textId="77777777" w:rsidTr="005069B1">
        <w:tc>
          <w:tcPr>
            <w:tcW w:w="9101" w:type="dxa"/>
            <w:gridSpan w:val="2"/>
            <w:shd w:val="clear" w:color="auto" w:fill="auto"/>
            <w:vAlign w:val="center"/>
          </w:tcPr>
          <w:p w14:paraId="247FD909" w14:textId="77777777" w:rsidR="000D0966" w:rsidRPr="008E64AE" w:rsidRDefault="000D0966" w:rsidP="00AB1C5E">
            <w:pPr>
              <w:autoSpaceDE w:val="0"/>
              <w:jc w:val="both"/>
              <w:rPr>
                <w:rFonts w:ascii="Arial" w:hAnsi="Arial" w:cs="Arial"/>
                <w:color w:val="000000"/>
                <w:sz w:val="22"/>
                <w:szCs w:val="22"/>
              </w:rPr>
            </w:pPr>
          </w:p>
          <w:p w14:paraId="57B5E411" w14:textId="77777777" w:rsidR="000D0966" w:rsidRPr="008E64AE" w:rsidRDefault="000D0966" w:rsidP="00AB1C5E">
            <w:pPr>
              <w:autoSpaceDE w:val="0"/>
              <w:jc w:val="both"/>
              <w:rPr>
                <w:rFonts w:ascii="Arial" w:hAnsi="Arial" w:cs="Arial"/>
                <w:color w:val="000000"/>
                <w:sz w:val="22"/>
                <w:szCs w:val="22"/>
                <w:shd w:val="clear" w:color="auto" w:fill="FFFFFF"/>
              </w:rPr>
            </w:pPr>
            <w:r w:rsidRPr="008E64AE">
              <w:rPr>
                <w:rFonts w:ascii="Arial" w:hAnsi="Arial" w:cs="Arial"/>
                <w:color w:val="000000"/>
                <w:sz w:val="22"/>
                <w:szCs w:val="22"/>
              </w:rPr>
              <w:t>Se procede abrir los sobres de oferta inicial de precios de la</w:t>
            </w:r>
            <w:r w:rsidRPr="008E64AE">
              <w:rPr>
                <w:rFonts w:ascii="Arial" w:hAnsi="Arial" w:cs="Arial"/>
                <w:color w:val="000000"/>
                <w:sz w:val="22"/>
                <w:szCs w:val="22"/>
                <w:shd w:val="clear" w:color="auto" w:fill="FFFFFF"/>
              </w:rPr>
              <w:t xml:space="preserve">s </w:t>
            </w:r>
            <w:r w:rsidRPr="008E64AE">
              <w:rPr>
                <w:rFonts w:ascii="Arial" w:hAnsi="Arial" w:cs="Arial"/>
                <w:color w:val="000000"/>
                <w:sz w:val="22"/>
                <w:szCs w:val="22"/>
                <w:shd w:val="clear" w:color="auto" w:fill="FFFFFF"/>
                <w:lang w:val="es-419"/>
              </w:rPr>
              <w:t>_________</w:t>
            </w:r>
            <w:r w:rsidRPr="008E64AE">
              <w:rPr>
                <w:rFonts w:ascii="Arial" w:hAnsi="Arial" w:cs="Arial"/>
                <w:color w:val="000000"/>
                <w:sz w:val="22"/>
                <w:szCs w:val="22"/>
                <w:shd w:val="clear" w:color="auto" w:fill="FFFFFF"/>
              </w:rPr>
              <w:t xml:space="preserve"> propuestas habilitadas, en este estado de la audiencia, la Entidad revisa las propuestas económicas, con el fin de verificar que los </w:t>
            </w:r>
            <w:r w:rsidR="005069B1" w:rsidRPr="008E64AE">
              <w:rPr>
                <w:rFonts w:ascii="Arial" w:hAnsi="Arial" w:cs="Arial"/>
                <w:color w:val="000000"/>
                <w:sz w:val="22"/>
                <w:szCs w:val="22"/>
                <w:shd w:val="clear" w:color="auto" w:fill="FFFFFF"/>
                <w:lang w:val="es-419"/>
              </w:rPr>
              <w:t>______________</w:t>
            </w:r>
            <w:r w:rsidRPr="008E64AE">
              <w:rPr>
                <w:rFonts w:ascii="Arial" w:hAnsi="Arial" w:cs="Arial"/>
                <w:color w:val="000000"/>
                <w:sz w:val="22"/>
                <w:szCs w:val="22"/>
                <w:shd w:val="clear" w:color="auto" w:fill="FFFFFF"/>
              </w:rPr>
              <w:t xml:space="preserve">, no hayan superado individualmente el valor promedio del mercado.  Una vez verificados los sobres de las propuestas económicas, se evidencia que los </w:t>
            </w:r>
            <w:r w:rsidRPr="008E64AE">
              <w:rPr>
                <w:rFonts w:ascii="Arial" w:hAnsi="Arial" w:cs="Arial"/>
                <w:color w:val="000000"/>
                <w:sz w:val="22"/>
                <w:szCs w:val="22"/>
                <w:shd w:val="clear" w:color="auto" w:fill="FFFFFF"/>
                <w:lang w:val="es-419"/>
              </w:rPr>
              <w:t>________________</w:t>
            </w:r>
            <w:r w:rsidRPr="008E64AE">
              <w:rPr>
                <w:rFonts w:ascii="Arial" w:hAnsi="Arial" w:cs="Arial"/>
                <w:color w:val="000000"/>
                <w:sz w:val="22"/>
                <w:szCs w:val="22"/>
                <w:shd w:val="clear" w:color="auto" w:fill="FFFFFF"/>
              </w:rPr>
              <w:t>, ninguno supera el presupuesto oficial, de cada uno.</w:t>
            </w:r>
          </w:p>
          <w:p w14:paraId="77FB4A0C" w14:textId="77777777" w:rsidR="000D0966" w:rsidRPr="008E64AE" w:rsidRDefault="000D0966" w:rsidP="00AB1C5E">
            <w:pPr>
              <w:tabs>
                <w:tab w:val="left" w:pos="1836"/>
              </w:tabs>
              <w:rPr>
                <w:rFonts w:ascii="Arial" w:hAnsi="Arial" w:cs="Arial"/>
                <w:b/>
                <w:iCs/>
                <w:sz w:val="22"/>
                <w:szCs w:val="22"/>
                <w:lang w:val="es-MX"/>
              </w:rPr>
            </w:pPr>
          </w:p>
          <w:p w14:paraId="7E54A172" w14:textId="77777777" w:rsidR="000D0966" w:rsidRPr="008E64AE" w:rsidRDefault="000D0966" w:rsidP="00AB1C5E">
            <w:pPr>
              <w:tabs>
                <w:tab w:val="left" w:pos="1836"/>
              </w:tabs>
              <w:rPr>
                <w:rFonts w:ascii="Arial" w:hAnsi="Arial" w:cs="Arial"/>
                <w:b/>
                <w:bCs/>
                <w:iCs/>
                <w:sz w:val="22"/>
                <w:szCs w:val="22"/>
              </w:rPr>
            </w:pPr>
          </w:p>
          <w:tbl>
            <w:tblPr>
              <w:tblW w:w="6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03"/>
              <w:gridCol w:w="3073"/>
            </w:tblGrid>
            <w:tr w:rsidR="000D0966" w:rsidRPr="008E64AE" w14:paraId="367F8925" w14:textId="77777777" w:rsidTr="00AB1C5E">
              <w:trPr>
                <w:trHeight w:val="419"/>
                <w:jc w:val="center"/>
              </w:trPr>
              <w:tc>
                <w:tcPr>
                  <w:tcW w:w="6996" w:type="dxa"/>
                  <w:gridSpan w:val="3"/>
                  <w:shd w:val="clear" w:color="auto" w:fill="E7E6E6"/>
                  <w:vAlign w:val="center"/>
                </w:tcPr>
                <w:p w14:paraId="0FC2929F" w14:textId="77777777" w:rsidR="000D0966" w:rsidRPr="008E64AE" w:rsidRDefault="000D0966" w:rsidP="00AB1C5E">
                  <w:pPr>
                    <w:tabs>
                      <w:tab w:val="left" w:pos="1836"/>
                    </w:tabs>
                    <w:jc w:val="center"/>
                    <w:rPr>
                      <w:rFonts w:ascii="Arial" w:hAnsi="Arial" w:cs="Arial"/>
                      <w:b/>
                      <w:bCs/>
                      <w:iCs/>
                      <w:sz w:val="22"/>
                      <w:szCs w:val="22"/>
                    </w:rPr>
                  </w:pPr>
                  <w:r w:rsidRPr="008E64AE">
                    <w:rPr>
                      <w:rFonts w:ascii="Arial" w:hAnsi="Arial" w:cs="Arial"/>
                      <w:b/>
                      <w:bCs/>
                      <w:iCs/>
                      <w:sz w:val="22"/>
                      <w:szCs w:val="22"/>
                    </w:rPr>
                    <w:t>OFERTAS INICIALES DE PRECIO SIN IVA</w:t>
                  </w:r>
                </w:p>
              </w:tc>
            </w:tr>
            <w:tr w:rsidR="000D0966" w:rsidRPr="008E64AE" w14:paraId="242E90A6" w14:textId="77777777" w:rsidTr="00AB1C5E">
              <w:trPr>
                <w:trHeight w:val="361"/>
                <w:jc w:val="center"/>
              </w:trPr>
              <w:tc>
                <w:tcPr>
                  <w:tcW w:w="720" w:type="dxa"/>
                  <w:shd w:val="clear" w:color="auto" w:fill="E7E6E6"/>
                  <w:vAlign w:val="center"/>
                </w:tcPr>
                <w:p w14:paraId="55BD30CC" w14:textId="77777777" w:rsidR="000D0966" w:rsidRPr="008E64AE" w:rsidRDefault="000D0966" w:rsidP="00AB1C5E">
                  <w:pPr>
                    <w:widowControl w:val="0"/>
                    <w:tabs>
                      <w:tab w:val="left" w:pos="6432"/>
                    </w:tabs>
                    <w:suppressAutoHyphens/>
                    <w:jc w:val="center"/>
                    <w:rPr>
                      <w:rFonts w:ascii="Arial" w:hAnsi="Arial" w:cs="Arial"/>
                      <w:b/>
                      <w:sz w:val="22"/>
                      <w:szCs w:val="22"/>
                      <w:lang w:val="es-CO"/>
                    </w:rPr>
                  </w:pPr>
                  <w:r w:rsidRPr="008E64AE">
                    <w:rPr>
                      <w:rFonts w:ascii="Arial" w:hAnsi="Arial" w:cs="Arial"/>
                      <w:b/>
                      <w:sz w:val="22"/>
                      <w:szCs w:val="22"/>
                      <w:lang w:val="es-CO"/>
                    </w:rPr>
                    <w:t>1.</w:t>
                  </w:r>
                </w:p>
              </w:tc>
              <w:tc>
                <w:tcPr>
                  <w:tcW w:w="3203" w:type="dxa"/>
                  <w:shd w:val="clear" w:color="auto" w:fill="auto"/>
                  <w:vAlign w:val="center"/>
                </w:tcPr>
                <w:p w14:paraId="5605F293" w14:textId="77777777" w:rsidR="000D0966" w:rsidRPr="008E64AE" w:rsidRDefault="000D0966" w:rsidP="00AB1C5E">
                  <w:pPr>
                    <w:rPr>
                      <w:rFonts w:ascii="Arial" w:hAnsi="Arial" w:cs="Arial"/>
                      <w:b/>
                      <w:sz w:val="22"/>
                      <w:szCs w:val="22"/>
                    </w:rPr>
                  </w:pPr>
                </w:p>
              </w:tc>
              <w:tc>
                <w:tcPr>
                  <w:tcW w:w="3073" w:type="dxa"/>
                  <w:shd w:val="clear" w:color="auto" w:fill="auto"/>
                  <w:vAlign w:val="center"/>
                </w:tcPr>
                <w:p w14:paraId="3D37E3E5" w14:textId="77777777" w:rsidR="000D0966" w:rsidRPr="008E64AE" w:rsidRDefault="000D0966" w:rsidP="00AB1C5E">
                  <w:pPr>
                    <w:jc w:val="center"/>
                    <w:rPr>
                      <w:rFonts w:ascii="Arial" w:hAnsi="Arial" w:cs="Arial"/>
                      <w:b/>
                      <w:color w:val="000000"/>
                      <w:sz w:val="24"/>
                      <w:szCs w:val="22"/>
                      <w:lang w:val="es-419"/>
                    </w:rPr>
                  </w:pPr>
                </w:p>
              </w:tc>
            </w:tr>
          </w:tbl>
          <w:p w14:paraId="296FFC95" w14:textId="77777777" w:rsidR="000D0966" w:rsidRPr="008E64AE" w:rsidRDefault="000D0966" w:rsidP="00AB1C5E">
            <w:pPr>
              <w:tabs>
                <w:tab w:val="left" w:pos="1836"/>
              </w:tabs>
              <w:rPr>
                <w:rFonts w:ascii="Arial" w:hAnsi="Arial" w:cs="Arial"/>
                <w:b/>
                <w:bCs/>
                <w:iCs/>
                <w:sz w:val="22"/>
                <w:szCs w:val="22"/>
              </w:rPr>
            </w:pPr>
          </w:p>
          <w:p w14:paraId="4839B685" w14:textId="77777777" w:rsidR="000D0966" w:rsidRPr="008E64AE" w:rsidRDefault="000D0966" w:rsidP="00AB1C5E">
            <w:pPr>
              <w:tabs>
                <w:tab w:val="left" w:pos="1836"/>
              </w:tabs>
              <w:rPr>
                <w:rFonts w:ascii="Arial" w:hAnsi="Arial" w:cs="Arial"/>
                <w:b/>
                <w:bCs/>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1"/>
            </w:tblGrid>
            <w:tr w:rsidR="000D0966" w:rsidRPr="008E64AE" w14:paraId="7B94F9A4" w14:textId="77777777" w:rsidTr="00AB1C5E">
              <w:trPr>
                <w:trHeight w:val="772"/>
                <w:jc w:val="center"/>
              </w:trPr>
              <w:tc>
                <w:tcPr>
                  <w:tcW w:w="5151" w:type="dxa"/>
                  <w:tcBorders>
                    <w:top w:val="single" w:sz="12" w:space="0" w:color="auto"/>
                    <w:left w:val="single" w:sz="12" w:space="0" w:color="auto"/>
                    <w:bottom w:val="single" w:sz="12" w:space="0" w:color="auto"/>
                    <w:right w:val="single" w:sz="12" w:space="0" w:color="auto"/>
                  </w:tcBorders>
                  <w:shd w:val="clear" w:color="auto" w:fill="auto"/>
                  <w:vAlign w:val="center"/>
                </w:tcPr>
                <w:p w14:paraId="691BF6B6" w14:textId="77777777" w:rsidR="000D0966" w:rsidRPr="008E64AE" w:rsidRDefault="000D0966" w:rsidP="00AB1C5E">
                  <w:pPr>
                    <w:tabs>
                      <w:tab w:val="left" w:pos="1836"/>
                    </w:tabs>
                    <w:jc w:val="center"/>
                    <w:rPr>
                      <w:rFonts w:ascii="Arial" w:hAnsi="Arial" w:cs="Arial"/>
                      <w:b/>
                      <w:color w:val="000000"/>
                      <w:sz w:val="22"/>
                      <w:szCs w:val="22"/>
                      <w:lang w:val="es-CO" w:eastAsia="es-CO"/>
                    </w:rPr>
                  </w:pPr>
                </w:p>
                <w:p w14:paraId="70D4A19F" w14:textId="77777777" w:rsidR="000D0966" w:rsidRPr="008E64AE" w:rsidRDefault="000D0966" w:rsidP="00AB1C5E">
                  <w:pPr>
                    <w:tabs>
                      <w:tab w:val="left" w:pos="1836"/>
                    </w:tabs>
                    <w:jc w:val="center"/>
                    <w:rPr>
                      <w:rFonts w:ascii="Arial" w:hAnsi="Arial" w:cs="Arial"/>
                      <w:b/>
                      <w:color w:val="000000"/>
                      <w:sz w:val="22"/>
                      <w:szCs w:val="22"/>
                      <w:lang w:val="es-CO" w:eastAsia="es-CO"/>
                    </w:rPr>
                  </w:pPr>
                  <w:r w:rsidRPr="008E64AE">
                    <w:rPr>
                      <w:rFonts w:ascii="Arial" w:hAnsi="Arial" w:cs="Arial"/>
                      <w:b/>
                      <w:color w:val="000000"/>
                      <w:sz w:val="22"/>
                      <w:szCs w:val="22"/>
                      <w:lang w:val="es-CO" w:eastAsia="es-CO"/>
                    </w:rPr>
                    <w:t xml:space="preserve">MENOR PRECIO ARROJADO SUBASTA </w:t>
                  </w:r>
                </w:p>
                <w:p w14:paraId="2849341E" w14:textId="77777777" w:rsidR="000D0966" w:rsidRPr="008E64AE" w:rsidRDefault="000D0966" w:rsidP="00AB1C5E">
                  <w:pPr>
                    <w:tabs>
                      <w:tab w:val="left" w:pos="1836"/>
                    </w:tabs>
                    <w:jc w:val="center"/>
                    <w:rPr>
                      <w:rFonts w:ascii="Arial" w:hAnsi="Arial" w:cs="Arial"/>
                      <w:color w:val="000000"/>
                      <w:sz w:val="22"/>
                      <w:szCs w:val="22"/>
                    </w:rPr>
                  </w:pPr>
                  <w:r w:rsidRPr="008E64AE">
                    <w:rPr>
                      <w:rFonts w:ascii="Arial" w:hAnsi="Arial" w:cs="Arial"/>
                      <w:color w:val="000000"/>
                      <w:sz w:val="22"/>
                      <w:szCs w:val="22"/>
                      <w:lang w:val="es-CO" w:eastAsia="es-CO"/>
                    </w:rPr>
                    <w:t xml:space="preserve">    </w:t>
                  </w:r>
                  <w:r w:rsidRPr="008E64AE">
                    <w:rPr>
                      <w:rFonts w:ascii="Arial" w:hAnsi="Arial" w:cs="Arial"/>
                      <w:color w:val="000000"/>
                      <w:sz w:val="22"/>
                      <w:szCs w:val="22"/>
                      <w:lang w:val="es-419" w:eastAsia="es-CO"/>
                    </w:rPr>
                    <w:t xml:space="preserve"> </w:t>
                  </w:r>
                  <w:r w:rsidRPr="008E64AE">
                    <w:rPr>
                      <w:rFonts w:ascii="Arial" w:hAnsi="Arial" w:cs="Arial"/>
                      <w:color w:val="000000"/>
                      <w:sz w:val="22"/>
                      <w:szCs w:val="22"/>
                      <w:lang w:val="es-CO" w:eastAsia="es-CO"/>
                    </w:rPr>
                    <w:t xml:space="preserve">     </w:t>
                  </w:r>
                  <w:r w:rsidRPr="008E64AE">
                    <w:rPr>
                      <w:rFonts w:ascii="Arial" w:hAnsi="Arial" w:cs="Arial"/>
                      <w:b/>
                      <w:color w:val="000000"/>
                      <w:sz w:val="22"/>
                      <w:szCs w:val="22"/>
                      <w:lang w:val="es-CO" w:eastAsia="es-CO"/>
                    </w:rPr>
                    <w:t>$</w:t>
                  </w:r>
                  <w:r w:rsidRPr="008E64AE">
                    <w:rPr>
                      <w:rFonts w:ascii="Arial" w:hAnsi="Arial" w:cs="Arial"/>
                      <w:color w:val="000000"/>
                      <w:sz w:val="22"/>
                      <w:szCs w:val="22"/>
                      <w:lang w:val="es-CO" w:eastAsia="es-CO"/>
                    </w:rPr>
                    <w:t xml:space="preserve"> </w:t>
                  </w:r>
                  <w:r w:rsidRPr="008E64AE">
                    <w:rPr>
                      <w:rFonts w:ascii="Arial" w:hAnsi="Arial" w:cs="Arial"/>
                      <w:b/>
                      <w:iCs/>
                      <w:sz w:val="22"/>
                      <w:szCs w:val="22"/>
                      <w:shd w:val="clear" w:color="auto" w:fill="FFFFFF"/>
                      <w:lang w:val="es-MX" w:eastAsia="es-CO"/>
                    </w:rPr>
                    <w:t xml:space="preserve">                           </w:t>
                  </w:r>
                  <w:r w:rsidRPr="008E64AE">
                    <w:rPr>
                      <w:rFonts w:ascii="Arial" w:hAnsi="Arial" w:cs="Arial"/>
                      <w:b/>
                      <w:iCs/>
                      <w:sz w:val="22"/>
                      <w:szCs w:val="22"/>
                      <w:shd w:val="clear" w:color="auto" w:fill="FFFFFF"/>
                      <w:lang w:eastAsia="es-CO"/>
                    </w:rPr>
                    <w:t>SIN IVA</w:t>
                  </w:r>
                </w:p>
                <w:p w14:paraId="1B613758" w14:textId="77777777" w:rsidR="000D0966" w:rsidRPr="008E64AE" w:rsidRDefault="000D0966" w:rsidP="00AB1C5E">
                  <w:pPr>
                    <w:tabs>
                      <w:tab w:val="left" w:pos="1836"/>
                    </w:tabs>
                    <w:jc w:val="center"/>
                    <w:rPr>
                      <w:rFonts w:ascii="Arial" w:hAnsi="Arial" w:cs="Arial"/>
                      <w:b/>
                      <w:bCs/>
                      <w:iCs/>
                      <w:sz w:val="22"/>
                      <w:szCs w:val="22"/>
                    </w:rPr>
                  </w:pPr>
                </w:p>
              </w:tc>
            </w:tr>
          </w:tbl>
          <w:p w14:paraId="1D39FE25" w14:textId="77777777" w:rsidR="000D0966" w:rsidRPr="008E64AE" w:rsidRDefault="000D0966" w:rsidP="00AB1C5E">
            <w:pPr>
              <w:autoSpaceDE w:val="0"/>
              <w:rPr>
                <w:rFonts w:ascii="Arial" w:hAnsi="Arial" w:cs="Arial"/>
                <w:color w:val="000000"/>
                <w:sz w:val="22"/>
                <w:szCs w:val="22"/>
                <w:shd w:val="clear" w:color="auto" w:fill="FFFFFF"/>
                <w:lang w:val="es-419"/>
              </w:rPr>
            </w:pPr>
          </w:p>
          <w:p w14:paraId="54D784C4" w14:textId="77777777" w:rsidR="000D0966" w:rsidRPr="008E64AE" w:rsidRDefault="000D0966" w:rsidP="00AB1C5E">
            <w:pPr>
              <w:autoSpaceDE w:val="0"/>
              <w:rPr>
                <w:rFonts w:ascii="Arial" w:hAnsi="Arial" w:cs="Arial"/>
                <w:color w:val="000000"/>
                <w:sz w:val="22"/>
                <w:szCs w:val="22"/>
                <w:shd w:val="clear" w:color="auto" w:fill="FFFFFF"/>
                <w:lang w:val="es-419"/>
              </w:rPr>
            </w:pPr>
          </w:p>
          <w:p w14:paraId="6B0D3D4D" w14:textId="77777777" w:rsidR="000D0966" w:rsidRPr="008E64AE" w:rsidRDefault="000D0966" w:rsidP="00AB1C5E">
            <w:pPr>
              <w:autoSpaceDE w:val="0"/>
              <w:jc w:val="both"/>
              <w:rPr>
                <w:rFonts w:ascii="Arial" w:hAnsi="Arial" w:cs="Arial"/>
                <w:color w:val="000000"/>
                <w:sz w:val="22"/>
                <w:szCs w:val="22"/>
                <w:shd w:val="clear" w:color="auto" w:fill="FFFFFF"/>
              </w:rPr>
            </w:pPr>
            <w:r w:rsidRPr="008E64AE">
              <w:rPr>
                <w:rFonts w:ascii="Arial" w:hAnsi="Arial" w:cs="Arial"/>
                <w:color w:val="000000"/>
                <w:sz w:val="22"/>
                <w:szCs w:val="22"/>
                <w:shd w:val="clear" w:color="auto" w:fill="FFFFFF"/>
              </w:rPr>
              <w:t xml:space="preserve">A continuación se refleja el movimiento de la puja en los </w:t>
            </w:r>
            <w:r w:rsidRPr="008E64AE">
              <w:rPr>
                <w:rFonts w:ascii="Arial" w:hAnsi="Arial" w:cs="Arial"/>
                <w:color w:val="000000"/>
                <w:sz w:val="22"/>
                <w:szCs w:val="22"/>
                <w:u w:val="single"/>
                <w:shd w:val="clear" w:color="auto" w:fill="FFFFFF"/>
                <w:lang w:val="es-419"/>
              </w:rPr>
              <w:t>_______</w:t>
            </w:r>
            <w:r w:rsidRPr="008E64AE">
              <w:rPr>
                <w:rFonts w:ascii="Arial" w:hAnsi="Arial" w:cs="Arial"/>
                <w:color w:val="000000"/>
                <w:sz w:val="22"/>
                <w:szCs w:val="22"/>
                <w:shd w:val="clear" w:color="auto" w:fill="FFFFFF"/>
              </w:rPr>
              <w:t xml:space="preserve"> lances:</w:t>
            </w:r>
          </w:p>
          <w:p w14:paraId="75F5949A" w14:textId="77777777" w:rsidR="000D0966" w:rsidRPr="008E64AE" w:rsidRDefault="000D0966" w:rsidP="00AB1C5E">
            <w:pPr>
              <w:autoSpaceDE w:val="0"/>
              <w:jc w:val="both"/>
              <w:rPr>
                <w:rFonts w:ascii="Arial" w:hAnsi="Arial" w:cs="Arial"/>
                <w:color w:val="000000"/>
                <w:sz w:val="22"/>
                <w:szCs w:val="22"/>
                <w:u w:val="single"/>
                <w:shd w:val="clear" w:color="auto" w:fill="FFFFFF"/>
              </w:rPr>
            </w:pPr>
          </w:p>
          <w:p w14:paraId="6952CBDB" w14:textId="77777777" w:rsidR="000D0966" w:rsidRPr="008E64AE" w:rsidRDefault="000D0966" w:rsidP="00AB1C5E">
            <w:pPr>
              <w:autoSpaceDE w:val="0"/>
              <w:jc w:val="both"/>
              <w:rPr>
                <w:rFonts w:ascii="Arial" w:hAnsi="Arial" w:cs="Arial"/>
                <w:color w:val="000000"/>
                <w:sz w:val="22"/>
                <w:szCs w:val="22"/>
                <w:u w:val="single"/>
                <w:shd w:val="clear" w:color="auto" w:fill="FFFFFF"/>
              </w:rPr>
            </w:pPr>
          </w:p>
          <w:p w14:paraId="286390C3" w14:textId="77777777" w:rsidR="000D0966" w:rsidRPr="008E64AE" w:rsidRDefault="000D0966" w:rsidP="00AB1C5E">
            <w:pPr>
              <w:autoSpaceDE w:val="0"/>
              <w:jc w:val="both"/>
              <w:rPr>
                <w:rFonts w:ascii="Arial" w:hAnsi="Arial" w:cs="Arial"/>
                <w:color w:val="000000"/>
                <w:sz w:val="22"/>
                <w:szCs w:val="22"/>
                <w:u w:val="single"/>
                <w:shd w:val="clear" w:color="auto" w:fill="FFFFFF"/>
              </w:rPr>
            </w:pPr>
          </w:p>
          <w:p w14:paraId="0EB55A84" w14:textId="77777777" w:rsidR="005069B1" w:rsidRPr="008E64AE" w:rsidRDefault="005069B1" w:rsidP="00AB1C5E">
            <w:pPr>
              <w:autoSpaceDE w:val="0"/>
              <w:jc w:val="both"/>
              <w:rPr>
                <w:rFonts w:ascii="Arial" w:hAnsi="Arial" w:cs="Arial"/>
                <w:color w:val="000000"/>
                <w:sz w:val="22"/>
                <w:szCs w:val="22"/>
                <w:u w:val="single"/>
                <w:shd w:val="clear" w:color="auto" w:fill="FFFFFF"/>
              </w:rPr>
            </w:pPr>
          </w:p>
          <w:p w14:paraId="5E5E2CFA" w14:textId="77777777" w:rsidR="000D0966" w:rsidRPr="008E64AE" w:rsidRDefault="000D0966" w:rsidP="00AB1C5E">
            <w:pPr>
              <w:jc w:val="both"/>
              <w:rPr>
                <w:rFonts w:ascii="Arial" w:hAnsi="Arial" w:cs="Arial"/>
                <w:color w:val="000000"/>
                <w:sz w:val="22"/>
                <w:szCs w:val="22"/>
              </w:rPr>
            </w:pPr>
            <w:r w:rsidRPr="008E64AE">
              <w:rPr>
                <w:rFonts w:ascii="Arial" w:hAnsi="Arial" w:cs="Arial"/>
                <w:iCs/>
                <w:sz w:val="22"/>
                <w:szCs w:val="22"/>
                <w:shd w:val="clear" w:color="auto" w:fill="FFFFFF"/>
              </w:rPr>
              <w:t xml:space="preserve">Como se observa el menor valor ofertado corresponde a la suma de </w:t>
            </w:r>
            <w:r w:rsidR="005069B1" w:rsidRPr="008E64AE">
              <w:rPr>
                <w:rFonts w:ascii="Arial" w:hAnsi="Arial" w:cs="Arial"/>
                <w:b/>
                <w:iCs/>
                <w:sz w:val="22"/>
                <w:szCs w:val="22"/>
                <w:shd w:val="clear" w:color="auto" w:fill="FFFFFF"/>
                <w:lang w:val="es-419" w:eastAsia="es-CO"/>
              </w:rPr>
              <w:t>XXXXXXXXXX XXXXX XXXXXXX</w:t>
            </w:r>
            <w:r w:rsidRPr="008E64AE">
              <w:rPr>
                <w:rFonts w:ascii="Arial" w:hAnsi="Arial" w:cs="Arial"/>
                <w:b/>
                <w:iCs/>
                <w:sz w:val="22"/>
                <w:szCs w:val="22"/>
                <w:shd w:val="clear" w:color="auto" w:fill="FFFFFF"/>
                <w:lang w:val="es-MX" w:eastAsia="es-CO"/>
              </w:rPr>
              <w:t xml:space="preserve"> M/CTE (</w:t>
            </w:r>
            <w:r w:rsidRPr="008E64AE">
              <w:rPr>
                <w:rFonts w:ascii="Arial" w:hAnsi="Arial" w:cs="Arial"/>
                <w:b/>
                <w:iCs/>
                <w:sz w:val="22"/>
                <w:szCs w:val="22"/>
                <w:shd w:val="clear" w:color="auto" w:fill="FFFFFF"/>
                <w:lang w:val="es-419" w:eastAsia="es-CO"/>
              </w:rPr>
              <w:t>$</w:t>
            </w:r>
            <w:r w:rsidR="005069B1" w:rsidRPr="008E64AE">
              <w:rPr>
                <w:rFonts w:ascii="Arial" w:hAnsi="Arial" w:cs="Arial"/>
                <w:b/>
                <w:iCs/>
                <w:sz w:val="22"/>
                <w:szCs w:val="22"/>
                <w:shd w:val="clear" w:color="auto" w:fill="FFFFFF"/>
                <w:lang w:val="es-419" w:eastAsia="es-CO"/>
              </w:rPr>
              <w:t>XXX</w:t>
            </w:r>
            <w:proofErr w:type="gramStart"/>
            <w:r w:rsidRPr="008E64AE">
              <w:rPr>
                <w:rFonts w:ascii="Arial" w:hAnsi="Arial" w:cs="Arial"/>
                <w:b/>
                <w:iCs/>
                <w:sz w:val="22"/>
                <w:szCs w:val="22"/>
                <w:shd w:val="clear" w:color="auto" w:fill="FFFFFF"/>
                <w:lang w:val="es-MX" w:eastAsia="es-CO"/>
              </w:rPr>
              <w:t>,</w:t>
            </w:r>
            <w:proofErr w:type="spellStart"/>
            <w:r w:rsidRPr="008E64AE">
              <w:rPr>
                <w:rFonts w:ascii="Arial" w:hAnsi="Arial" w:cs="Arial"/>
                <w:b/>
                <w:iCs/>
                <w:sz w:val="22"/>
                <w:szCs w:val="22"/>
                <w:shd w:val="clear" w:color="auto" w:fill="FFFFFF"/>
                <w:lang w:val="es-MX" w:eastAsia="es-CO"/>
              </w:rPr>
              <w:t>oo</w:t>
            </w:r>
            <w:proofErr w:type="spellEnd"/>
            <w:proofErr w:type="gramEnd"/>
            <w:r w:rsidRPr="008E64AE">
              <w:rPr>
                <w:rFonts w:ascii="Arial" w:hAnsi="Arial" w:cs="Arial"/>
                <w:b/>
                <w:iCs/>
                <w:sz w:val="22"/>
                <w:szCs w:val="22"/>
                <w:shd w:val="clear" w:color="auto" w:fill="FFFFFF"/>
                <w:lang w:val="es-MX" w:eastAsia="es-CO"/>
              </w:rPr>
              <w:t xml:space="preserve">)  </w:t>
            </w:r>
            <w:r w:rsidRPr="008E64AE">
              <w:rPr>
                <w:rFonts w:ascii="Arial" w:hAnsi="Arial" w:cs="Arial"/>
                <w:b/>
                <w:iCs/>
                <w:sz w:val="22"/>
                <w:szCs w:val="22"/>
                <w:shd w:val="clear" w:color="auto" w:fill="FFFFFF"/>
                <w:lang w:eastAsia="es-CO"/>
              </w:rPr>
              <w:t>SIN IVA</w:t>
            </w:r>
            <w:r w:rsidRPr="008E64AE">
              <w:rPr>
                <w:rFonts w:ascii="Arial" w:hAnsi="Arial" w:cs="Arial"/>
                <w:b/>
                <w:color w:val="000000"/>
                <w:sz w:val="22"/>
                <w:szCs w:val="22"/>
              </w:rPr>
              <w:t xml:space="preserve">, </w:t>
            </w:r>
            <w:r w:rsidRPr="008E64AE">
              <w:rPr>
                <w:rFonts w:ascii="Arial" w:hAnsi="Arial" w:cs="Arial"/>
                <w:color w:val="000000"/>
                <w:sz w:val="22"/>
                <w:szCs w:val="22"/>
              </w:rPr>
              <w:t xml:space="preserve"> valor unitario que se tendrá en cuenta para efectos de la adjudicación del contrato.</w:t>
            </w:r>
          </w:p>
          <w:p w14:paraId="5DF06768" w14:textId="77777777" w:rsidR="000D0966" w:rsidRPr="008E64AE" w:rsidRDefault="000D0966" w:rsidP="00AB1C5E">
            <w:pPr>
              <w:jc w:val="both"/>
              <w:rPr>
                <w:rFonts w:ascii="Arial" w:hAnsi="Arial" w:cs="Arial"/>
                <w:iCs/>
                <w:sz w:val="22"/>
                <w:szCs w:val="22"/>
                <w:shd w:val="clear" w:color="auto" w:fill="FFFFFF"/>
              </w:rPr>
            </w:pPr>
          </w:p>
          <w:p w14:paraId="6ABBF2E5" w14:textId="77777777" w:rsidR="000D0966" w:rsidRPr="008E64AE" w:rsidRDefault="000D0966" w:rsidP="00AB1C5E">
            <w:pPr>
              <w:jc w:val="both"/>
              <w:rPr>
                <w:rFonts w:ascii="Arial" w:hAnsi="Arial" w:cs="Arial"/>
                <w:iCs/>
                <w:sz w:val="22"/>
                <w:szCs w:val="22"/>
                <w:shd w:val="clear" w:color="auto" w:fill="FFFFFF"/>
              </w:rPr>
            </w:pPr>
          </w:p>
          <w:p w14:paraId="47622D88" w14:textId="77777777" w:rsidR="000D0966" w:rsidRPr="008E64AE" w:rsidRDefault="000D0966" w:rsidP="00AB1C5E">
            <w:pPr>
              <w:jc w:val="both"/>
              <w:rPr>
                <w:rFonts w:ascii="Arial" w:hAnsi="Arial" w:cs="Arial"/>
                <w:iCs/>
                <w:sz w:val="22"/>
                <w:szCs w:val="22"/>
                <w:shd w:val="clear" w:color="auto" w:fill="FFFFFF"/>
              </w:rPr>
            </w:pPr>
          </w:p>
          <w:p w14:paraId="1C799B4B" w14:textId="77777777" w:rsidR="000D0966" w:rsidRPr="008E64AE" w:rsidRDefault="000D0966" w:rsidP="00AB1C5E">
            <w:pPr>
              <w:jc w:val="both"/>
              <w:rPr>
                <w:rFonts w:ascii="Arial" w:hAnsi="Arial" w:cs="Arial"/>
                <w:iCs/>
                <w:sz w:val="22"/>
                <w:szCs w:val="22"/>
                <w:shd w:val="clear" w:color="auto" w:fill="FFFFFF"/>
              </w:rPr>
            </w:pPr>
          </w:p>
          <w:p w14:paraId="00473A68" w14:textId="77777777" w:rsidR="000D0966" w:rsidRPr="008E64AE" w:rsidRDefault="000D0966" w:rsidP="00AB1C5E">
            <w:pPr>
              <w:jc w:val="both"/>
              <w:rPr>
                <w:rFonts w:ascii="Arial" w:hAnsi="Arial" w:cs="Arial"/>
                <w:iCs/>
                <w:sz w:val="22"/>
                <w:szCs w:val="22"/>
                <w:shd w:val="clear" w:color="auto" w:fill="FFFFFF"/>
              </w:rPr>
            </w:pPr>
          </w:p>
          <w:p w14:paraId="47985710" w14:textId="77777777" w:rsidR="000D0966" w:rsidRPr="008E64AE" w:rsidRDefault="000D0966" w:rsidP="00AB1C5E">
            <w:pPr>
              <w:jc w:val="both"/>
              <w:rPr>
                <w:rFonts w:ascii="Arial" w:hAnsi="Arial" w:cs="Arial"/>
                <w:iCs/>
                <w:sz w:val="22"/>
                <w:szCs w:val="22"/>
                <w:shd w:val="clear" w:color="auto" w:fill="FFFFFF"/>
              </w:rPr>
            </w:pPr>
          </w:p>
          <w:p w14:paraId="3A50CBE5" w14:textId="77777777" w:rsidR="000D0966" w:rsidRPr="008E64AE" w:rsidRDefault="000D0966" w:rsidP="00AB1C5E">
            <w:pPr>
              <w:jc w:val="both"/>
              <w:rPr>
                <w:rFonts w:ascii="Arial" w:hAnsi="Arial" w:cs="Arial"/>
                <w:iCs/>
                <w:sz w:val="22"/>
                <w:szCs w:val="22"/>
                <w:shd w:val="clear" w:color="auto" w:fill="FFFFFF"/>
              </w:rPr>
            </w:pPr>
          </w:p>
          <w:p w14:paraId="48AAD234" w14:textId="77777777" w:rsidR="000D0966" w:rsidRPr="008E64AE" w:rsidRDefault="000D0966" w:rsidP="00AB1C5E">
            <w:pPr>
              <w:jc w:val="both"/>
              <w:rPr>
                <w:rFonts w:ascii="Arial" w:hAnsi="Arial" w:cs="Arial"/>
                <w:iCs/>
                <w:sz w:val="22"/>
                <w:szCs w:val="22"/>
                <w:shd w:val="clear" w:color="auto" w:fill="FFFFFF"/>
              </w:rPr>
            </w:pPr>
          </w:p>
          <w:p w14:paraId="5C4EEFB4" w14:textId="77777777" w:rsidR="000D0966" w:rsidRPr="008E64AE" w:rsidRDefault="000D0966" w:rsidP="00AB1C5E">
            <w:pPr>
              <w:jc w:val="both"/>
              <w:rPr>
                <w:rFonts w:ascii="Arial" w:hAnsi="Arial" w:cs="Arial"/>
                <w:iCs/>
                <w:sz w:val="22"/>
                <w:szCs w:val="22"/>
                <w:shd w:val="clear" w:color="auto" w:fill="FFFFFF"/>
              </w:rPr>
            </w:pPr>
          </w:p>
          <w:p w14:paraId="5B4EABEC" w14:textId="77777777" w:rsidR="000D0966" w:rsidRPr="008E64AE" w:rsidRDefault="000D0966" w:rsidP="00AB1C5E">
            <w:pPr>
              <w:jc w:val="both"/>
              <w:rPr>
                <w:rFonts w:ascii="Arial" w:hAnsi="Arial" w:cs="Arial"/>
                <w:iCs/>
                <w:sz w:val="22"/>
                <w:szCs w:val="22"/>
                <w:shd w:val="clear" w:color="auto" w:fill="FFFFFF"/>
              </w:rPr>
            </w:pPr>
          </w:p>
          <w:p w14:paraId="74266D46" w14:textId="77777777" w:rsidR="000D0966" w:rsidRPr="008E64AE" w:rsidRDefault="000D0966" w:rsidP="00AB1C5E">
            <w:pPr>
              <w:jc w:val="both"/>
              <w:rPr>
                <w:rFonts w:ascii="Arial" w:hAnsi="Arial" w:cs="Arial"/>
                <w:iCs/>
                <w:sz w:val="22"/>
                <w:szCs w:val="22"/>
                <w:shd w:val="clear" w:color="auto" w:fill="FFFFFF"/>
              </w:rPr>
            </w:pPr>
          </w:p>
          <w:p w14:paraId="013B0FE5" w14:textId="77777777" w:rsidR="000D0966" w:rsidRPr="008E64AE" w:rsidRDefault="000D0966" w:rsidP="00AB1C5E">
            <w:pPr>
              <w:jc w:val="both"/>
              <w:rPr>
                <w:rFonts w:ascii="Arial" w:hAnsi="Arial" w:cs="Arial"/>
                <w:iCs/>
                <w:sz w:val="22"/>
                <w:szCs w:val="22"/>
                <w:shd w:val="clear" w:color="auto" w:fill="FFFFFF"/>
              </w:rPr>
            </w:pPr>
          </w:p>
        </w:tc>
      </w:tr>
      <w:tr w:rsidR="000D0966" w:rsidRPr="008E64AE" w14:paraId="6D655C29" w14:textId="77777777" w:rsidTr="005069B1">
        <w:tc>
          <w:tcPr>
            <w:tcW w:w="9101" w:type="dxa"/>
            <w:gridSpan w:val="2"/>
            <w:shd w:val="clear" w:color="auto" w:fill="E7E6E6" w:themeFill="background2"/>
            <w:vAlign w:val="center"/>
          </w:tcPr>
          <w:p w14:paraId="350E91C8" w14:textId="77777777" w:rsidR="000D0966" w:rsidRPr="008E64AE" w:rsidRDefault="000D0966" w:rsidP="000D0966">
            <w:pPr>
              <w:numPr>
                <w:ilvl w:val="0"/>
                <w:numId w:val="15"/>
              </w:numPr>
              <w:suppressAutoHyphens/>
              <w:ind w:left="0" w:firstLine="0"/>
              <w:jc w:val="both"/>
              <w:rPr>
                <w:rFonts w:ascii="Arial" w:hAnsi="Arial" w:cs="Arial"/>
                <w:sz w:val="22"/>
                <w:szCs w:val="22"/>
              </w:rPr>
            </w:pPr>
            <w:r w:rsidRPr="008E64AE">
              <w:rPr>
                <w:rFonts w:ascii="Arial" w:hAnsi="Arial" w:cs="Arial"/>
                <w:b/>
                <w:sz w:val="22"/>
                <w:szCs w:val="22"/>
              </w:rPr>
              <w:lastRenderedPageBreak/>
              <w:t>ADJUDICACIÓN</w:t>
            </w:r>
          </w:p>
          <w:p w14:paraId="0AFB7FE0" w14:textId="77777777" w:rsidR="000D0966" w:rsidRPr="008E64AE" w:rsidRDefault="000D0966" w:rsidP="00AB1C5E">
            <w:pPr>
              <w:tabs>
                <w:tab w:val="left" w:pos="1836"/>
              </w:tabs>
              <w:suppressAutoHyphens/>
              <w:ind w:left="720"/>
              <w:jc w:val="center"/>
              <w:rPr>
                <w:rFonts w:ascii="Arial" w:hAnsi="Arial" w:cs="Arial"/>
                <w:sz w:val="22"/>
                <w:szCs w:val="22"/>
              </w:rPr>
            </w:pPr>
          </w:p>
        </w:tc>
      </w:tr>
      <w:tr w:rsidR="000D0966" w:rsidRPr="008E64AE" w14:paraId="2E15813D" w14:textId="77777777" w:rsidTr="005069B1">
        <w:trPr>
          <w:trHeight w:val="3676"/>
        </w:trPr>
        <w:tc>
          <w:tcPr>
            <w:tcW w:w="9101" w:type="dxa"/>
            <w:gridSpan w:val="2"/>
            <w:shd w:val="clear" w:color="auto" w:fill="auto"/>
          </w:tcPr>
          <w:p w14:paraId="648D7C0A" w14:textId="77777777" w:rsidR="000D0966" w:rsidRPr="008E64AE" w:rsidRDefault="000D0966" w:rsidP="00AB1C5E">
            <w:pPr>
              <w:jc w:val="both"/>
              <w:rPr>
                <w:rFonts w:ascii="Arial" w:hAnsi="Arial" w:cs="Arial"/>
                <w:color w:val="000000"/>
                <w:sz w:val="22"/>
                <w:szCs w:val="22"/>
              </w:rPr>
            </w:pPr>
          </w:p>
          <w:p w14:paraId="22DC823F" w14:textId="77777777" w:rsidR="000D0966" w:rsidRPr="008E64AE" w:rsidRDefault="000D0966" w:rsidP="00AB1C5E">
            <w:pPr>
              <w:jc w:val="both"/>
              <w:rPr>
                <w:rFonts w:ascii="Arial" w:hAnsi="Arial" w:cs="Arial"/>
                <w:sz w:val="22"/>
                <w:szCs w:val="22"/>
              </w:rPr>
            </w:pPr>
            <w:r w:rsidRPr="008E64AE">
              <w:rPr>
                <w:rFonts w:ascii="Arial" w:hAnsi="Arial" w:cs="Arial"/>
                <w:color w:val="000000"/>
                <w:sz w:val="22"/>
                <w:szCs w:val="22"/>
              </w:rPr>
              <w:t xml:space="preserve">La Contraloría de Bogotá D.C., </w:t>
            </w:r>
            <w:r w:rsidRPr="008E64AE">
              <w:rPr>
                <w:rFonts w:ascii="Arial" w:hAnsi="Arial" w:cs="Arial"/>
                <w:color w:val="000000"/>
                <w:sz w:val="22"/>
                <w:szCs w:val="22"/>
                <w:lang w:val="es-419"/>
              </w:rPr>
              <w:t xml:space="preserve">procede a </w:t>
            </w:r>
            <w:r w:rsidRPr="008E64AE">
              <w:rPr>
                <w:rFonts w:ascii="Arial" w:hAnsi="Arial" w:cs="Arial"/>
                <w:color w:val="000000"/>
                <w:sz w:val="22"/>
                <w:szCs w:val="22"/>
              </w:rPr>
              <w:t xml:space="preserve">adjudicar la </w:t>
            </w:r>
            <w:r w:rsidRPr="008E64AE">
              <w:rPr>
                <w:rFonts w:ascii="Arial" w:hAnsi="Arial" w:cs="Arial"/>
                <w:iCs/>
                <w:sz w:val="22"/>
                <w:szCs w:val="22"/>
                <w:lang w:val="es-MX"/>
              </w:rPr>
              <w:t xml:space="preserve">Subasta Inversa Presencial para la adquisición de bienes y servicios de características uniformes </w:t>
            </w:r>
            <w:r w:rsidRPr="008E64AE">
              <w:rPr>
                <w:rFonts w:ascii="Arial" w:hAnsi="Arial" w:cs="Arial"/>
                <w:color w:val="000000"/>
                <w:sz w:val="22"/>
                <w:szCs w:val="22"/>
              </w:rPr>
              <w:t xml:space="preserve">dentro del proceso de selección Abreviada No. </w:t>
            </w:r>
            <w:r w:rsidRPr="008E64AE">
              <w:rPr>
                <w:rFonts w:ascii="Arial" w:hAnsi="Arial" w:cs="Arial"/>
                <w:b/>
                <w:color w:val="000000"/>
                <w:sz w:val="22"/>
                <w:szCs w:val="22"/>
              </w:rPr>
              <w:t>CB-SASI-</w:t>
            </w:r>
            <w:r w:rsidRPr="008E64AE">
              <w:rPr>
                <w:rFonts w:ascii="Arial" w:hAnsi="Arial" w:cs="Arial"/>
                <w:b/>
                <w:color w:val="000000"/>
                <w:sz w:val="22"/>
                <w:szCs w:val="22"/>
                <w:lang w:val="es-419"/>
              </w:rPr>
              <w:t>XXXX</w:t>
            </w:r>
            <w:r w:rsidRPr="008E64AE">
              <w:rPr>
                <w:rFonts w:ascii="Arial" w:hAnsi="Arial" w:cs="Arial"/>
                <w:b/>
                <w:color w:val="000000"/>
                <w:sz w:val="22"/>
                <w:szCs w:val="22"/>
              </w:rPr>
              <w:t>-XXXXX</w:t>
            </w:r>
            <w:r w:rsidRPr="008E64AE">
              <w:rPr>
                <w:rFonts w:ascii="Arial" w:hAnsi="Arial" w:cs="Arial"/>
                <w:color w:val="000000"/>
                <w:sz w:val="22"/>
                <w:szCs w:val="22"/>
              </w:rPr>
              <w:t xml:space="preserve">, cuyo objeto corresponde a </w:t>
            </w:r>
            <w:r w:rsidRPr="008E64AE">
              <w:rPr>
                <w:rFonts w:ascii="Arial" w:hAnsi="Arial" w:cs="Arial"/>
                <w:i/>
                <w:sz w:val="22"/>
                <w:szCs w:val="22"/>
              </w:rPr>
              <w:t>“</w:t>
            </w:r>
            <w:r w:rsidRPr="008E64AE">
              <w:rPr>
                <w:rFonts w:ascii="Arial" w:hAnsi="Arial" w:cs="Arial"/>
                <w:i/>
                <w:sz w:val="22"/>
                <w:szCs w:val="22"/>
                <w:lang w:val="es-419"/>
              </w:rPr>
              <w:t>(…)</w:t>
            </w:r>
            <w:r w:rsidRPr="008E64AE">
              <w:rPr>
                <w:rFonts w:ascii="Arial" w:hAnsi="Arial" w:cs="Arial"/>
                <w:sz w:val="22"/>
                <w:szCs w:val="22"/>
              </w:rPr>
              <w:t>”</w:t>
            </w:r>
            <w:r w:rsidRPr="008E64AE">
              <w:rPr>
                <w:rFonts w:ascii="Arial" w:hAnsi="Arial" w:cs="Arial"/>
                <w:color w:val="000000"/>
                <w:sz w:val="22"/>
                <w:szCs w:val="22"/>
                <w:lang w:val="es-419"/>
              </w:rPr>
              <w:t xml:space="preserve">, </w:t>
            </w:r>
            <w:r w:rsidRPr="008E64AE">
              <w:rPr>
                <w:rFonts w:ascii="Arial" w:hAnsi="Arial" w:cs="Arial"/>
                <w:sz w:val="22"/>
                <w:szCs w:val="22"/>
              </w:rPr>
              <w:t xml:space="preserve">al proponente: </w:t>
            </w:r>
          </w:p>
          <w:p w14:paraId="007D72F9" w14:textId="77777777" w:rsidR="000D0966" w:rsidRPr="008E64AE" w:rsidRDefault="000D0966" w:rsidP="00AB1C5E">
            <w:pPr>
              <w:jc w:val="both"/>
              <w:rPr>
                <w:rFonts w:ascii="Arial" w:hAnsi="Arial" w:cs="Arial"/>
                <w:sz w:val="22"/>
                <w:szCs w:val="22"/>
              </w:rPr>
            </w:pPr>
          </w:p>
          <w:p w14:paraId="67B063E4" w14:textId="77777777" w:rsidR="000D0966" w:rsidRPr="008E64AE" w:rsidRDefault="000D0966" w:rsidP="00AB1C5E">
            <w:pPr>
              <w:jc w:val="both"/>
              <w:rPr>
                <w:rFonts w:ascii="Arial" w:eastAsia="Lucida Sans Unicode" w:hAnsi="Arial" w:cs="Arial"/>
                <w:b/>
                <w:sz w:val="22"/>
                <w:lang w:val="es-419"/>
              </w:rPr>
            </w:pPr>
          </w:p>
          <w:p w14:paraId="74F50CD3" w14:textId="77777777" w:rsidR="000D0966" w:rsidRPr="008E64AE" w:rsidRDefault="000D0966" w:rsidP="00AB1C5E">
            <w:pPr>
              <w:jc w:val="both"/>
              <w:rPr>
                <w:rFonts w:ascii="Arial" w:hAnsi="Arial" w:cs="Arial"/>
                <w:color w:val="000000"/>
                <w:sz w:val="22"/>
                <w:szCs w:val="22"/>
              </w:rPr>
            </w:pPr>
            <w:r w:rsidRPr="008E64AE">
              <w:rPr>
                <w:rFonts w:ascii="Arial" w:eastAsia="Lucida Sans Unicode" w:hAnsi="Arial" w:cs="Arial"/>
                <w:b/>
                <w:sz w:val="22"/>
                <w:lang w:val="es-419"/>
              </w:rPr>
              <w:t xml:space="preserve">_________________ </w:t>
            </w:r>
            <w:r w:rsidRPr="008E64AE">
              <w:rPr>
                <w:rFonts w:ascii="Arial" w:hAnsi="Arial" w:cs="Arial"/>
                <w:color w:val="000000"/>
                <w:sz w:val="22"/>
                <w:szCs w:val="22"/>
              </w:rPr>
              <w:t xml:space="preserve">identificado con el  NIT </w:t>
            </w:r>
            <w:r w:rsidRPr="008E64AE">
              <w:rPr>
                <w:rFonts w:ascii="Arial" w:hAnsi="Arial" w:cs="Arial"/>
                <w:b/>
                <w:color w:val="000000"/>
                <w:sz w:val="22"/>
                <w:szCs w:val="22"/>
                <w:lang w:val="es-419"/>
              </w:rPr>
              <w:t>____________</w:t>
            </w:r>
            <w:r w:rsidRPr="008E64AE">
              <w:rPr>
                <w:rFonts w:ascii="Arial" w:hAnsi="Arial" w:cs="Arial"/>
                <w:color w:val="000000"/>
                <w:sz w:val="22"/>
                <w:szCs w:val="22"/>
              </w:rPr>
              <w:t>, representada legalmente por</w:t>
            </w:r>
            <w:r w:rsidRPr="008E64AE">
              <w:rPr>
                <w:rFonts w:ascii="Arial" w:hAnsi="Arial" w:cs="Arial"/>
                <w:b/>
                <w:color w:val="000000"/>
                <w:sz w:val="22"/>
                <w:szCs w:val="22"/>
                <w:lang w:val="es-419"/>
              </w:rPr>
              <w:t xml:space="preserve"> _____________________</w:t>
            </w:r>
            <w:r w:rsidRPr="008E64AE">
              <w:rPr>
                <w:rFonts w:ascii="Arial" w:hAnsi="Arial" w:cs="Arial"/>
                <w:b/>
                <w:color w:val="000000"/>
                <w:sz w:val="22"/>
                <w:szCs w:val="22"/>
              </w:rPr>
              <w:t xml:space="preserve">, </w:t>
            </w:r>
            <w:r w:rsidRPr="008E64AE">
              <w:rPr>
                <w:rFonts w:ascii="Arial" w:hAnsi="Arial" w:cs="Arial"/>
                <w:color w:val="000000"/>
                <w:sz w:val="22"/>
                <w:szCs w:val="22"/>
              </w:rPr>
              <w:t xml:space="preserve">identificado  con la Cedula de Ciudadanía  No. </w:t>
            </w:r>
            <w:r w:rsidRPr="008E64AE">
              <w:rPr>
                <w:rFonts w:ascii="Arial" w:hAnsi="Arial" w:cs="Arial"/>
                <w:b/>
                <w:color w:val="000000"/>
                <w:sz w:val="22"/>
                <w:szCs w:val="22"/>
                <w:lang w:val="es-419"/>
              </w:rPr>
              <w:t>____________</w:t>
            </w:r>
            <w:r w:rsidRPr="008E64AE">
              <w:rPr>
                <w:rFonts w:ascii="Arial" w:hAnsi="Arial" w:cs="Arial"/>
                <w:sz w:val="22"/>
                <w:szCs w:val="22"/>
              </w:rPr>
              <w:t xml:space="preserve">, por el valor de </w:t>
            </w:r>
            <w:r w:rsidRPr="008E64AE">
              <w:rPr>
                <w:rFonts w:ascii="Arial" w:hAnsi="Arial" w:cs="Arial"/>
                <w:b/>
                <w:color w:val="000000"/>
                <w:sz w:val="22"/>
                <w:szCs w:val="22"/>
                <w:lang w:val="es-419"/>
              </w:rPr>
              <w:t>__________________________________________________________________________________________________________________</w:t>
            </w:r>
            <w:r w:rsidRPr="008E64AE">
              <w:rPr>
                <w:rFonts w:ascii="Arial" w:hAnsi="Arial" w:cs="Arial"/>
                <w:color w:val="000000"/>
                <w:sz w:val="22"/>
                <w:szCs w:val="22"/>
              </w:rPr>
              <w:t xml:space="preserve">, de carácter nacional y/o Distrital legales vigentes al momento de la presente contratación y demás costos directos o indirectos que la ejecución del contrato conlleve, teniendo en cuenta los valores unitarios presentados en la oferta, la cual hace parte del presente contrato. </w:t>
            </w:r>
          </w:p>
          <w:p w14:paraId="77F9EEA3" w14:textId="77777777" w:rsidR="0032783D" w:rsidRPr="008E64AE" w:rsidRDefault="0032783D" w:rsidP="00AB1C5E">
            <w:pPr>
              <w:jc w:val="both"/>
              <w:rPr>
                <w:rFonts w:ascii="Arial" w:hAnsi="Arial" w:cs="Arial"/>
                <w:color w:val="000000"/>
                <w:sz w:val="22"/>
                <w:szCs w:val="22"/>
              </w:rPr>
            </w:pPr>
          </w:p>
          <w:p w14:paraId="4A44EA4F" w14:textId="77777777" w:rsidR="0032783D" w:rsidRPr="008E64AE" w:rsidRDefault="0032783D" w:rsidP="00AB1C5E">
            <w:pPr>
              <w:jc w:val="both"/>
              <w:rPr>
                <w:rFonts w:ascii="Arial" w:hAnsi="Arial" w:cs="Arial"/>
                <w:color w:val="000000"/>
                <w:sz w:val="22"/>
                <w:szCs w:val="22"/>
              </w:rPr>
            </w:pPr>
          </w:p>
          <w:p w14:paraId="50DDC5B8" w14:textId="77777777" w:rsidR="0032783D" w:rsidRPr="008E64AE" w:rsidRDefault="0032783D" w:rsidP="00AB1C5E">
            <w:pPr>
              <w:jc w:val="both"/>
              <w:rPr>
                <w:rFonts w:ascii="Arial" w:hAnsi="Arial" w:cs="Arial"/>
                <w:color w:val="000000"/>
                <w:sz w:val="22"/>
                <w:szCs w:val="22"/>
              </w:rPr>
            </w:pPr>
          </w:p>
          <w:p w14:paraId="66F708B2" w14:textId="77777777" w:rsidR="0032783D" w:rsidRPr="008E64AE" w:rsidRDefault="0032783D" w:rsidP="00AB1C5E">
            <w:pPr>
              <w:jc w:val="both"/>
              <w:rPr>
                <w:rFonts w:ascii="Arial" w:hAnsi="Arial" w:cs="Arial"/>
                <w:color w:val="000000"/>
                <w:sz w:val="22"/>
                <w:szCs w:val="22"/>
              </w:rPr>
            </w:pPr>
          </w:p>
        </w:tc>
      </w:tr>
      <w:tr w:rsidR="000D0966" w:rsidRPr="008E64AE" w14:paraId="7F3FF5D2" w14:textId="77777777" w:rsidTr="005069B1">
        <w:tblPrEx>
          <w:tblCellMar>
            <w:left w:w="70" w:type="dxa"/>
            <w:right w:w="70" w:type="dxa"/>
          </w:tblCellMar>
          <w:tblLook w:val="01E0" w:firstRow="1" w:lastRow="1" w:firstColumn="1" w:lastColumn="1" w:noHBand="0" w:noVBand="0"/>
        </w:tblPrEx>
        <w:trPr>
          <w:trHeight w:val="365"/>
        </w:trPr>
        <w:tc>
          <w:tcPr>
            <w:tcW w:w="9101" w:type="dxa"/>
            <w:gridSpan w:val="2"/>
            <w:shd w:val="clear" w:color="auto" w:fill="E7E6E6"/>
            <w:vAlign w:val="center"/>
          </w:tcPr>
          <w:p w14:paraId="0A0BBC35" w14:textId="77777777" w:rsidR="000D0966" w:rsidRPr="008E64AE" w:rsidRDefault="000D0966" w:rsidP="00AB1C5E">
            <w:pPr>
              <w:tabs>
                <w:tab w:val="left" w:pos="284"/>
              </w:tabs>
              <w:jc w:val="both"/>
              <w:rPr>
                <w:rFonts w:ascii="Arial" w:hAnsi="Arial" w:cs="Arial"/>
                <w:b/>
                <w:sz w:val="22"/>
                <w:szCs w:val="22"/>
              </w:rPr>
            </w:pPr>
            <w:r w:rsidRPr="008E64AE">
              <w:rPr>
                <w:rFonts w:ascii="Arial" w:hAnsi="Arial" w:cs="Arial"/>
                <w:b/>
                <w:sz w:val="22"/>
                <w:szCs w:val="22"/>
              </w:rPr>
              <w:t xml:space="preserve">7. </w:t>
            </w:r>
            <w:r w:rsidRPr="008E64AE">
              <w:rPr>
                <w:rFonts w:ascii="Arial" w:hAnsi="Arial" w:cs="Arial"/>
                <w:b/>
                <w:sz w:val="22"/>
                <w:szCs w:val="22"/>
              </w:rPr>
              <w:tab/>
              <w:t>CIERRE AUDIENCIA SUBASTA INVERSA</w:t>
            </w:r>
          </w:p>
        </w:tc>
      </w:tr>
      <w:tr w:rsidR="000D0966" w:rsidRPr="008E64AE" w14:paraId="00FBBF6B" w14:textId="77777777" w:rsidTr="005069B1">
        <w:tblPrEx>
          <w:tblCellMar>
            <w:left w:w="70" w:type="dxa"/>
            <w:right w:w="70" w:type="dxa"/>
          </w:tblCellMar>
          <w:tblLook w:val="01E0" w:firstRow="1" w:lastRow="1" w:firstColumn="1" w:lastColumn="1" w:noHBand="0" w:noVBand="0"/>
        </w:tblPrEx>
        <w:trPr>
          <w:trHeight w:val="602"/>
        </w:trPr>
        <w:tc>
          <w:tcPr>
            <w:tcW w:w="9101" w:type="dxa"/>
            <w:gridSpan w:val="2"/>
            <w:shd w:val="clear" w:color="auto" w:fill="FFFFFF"/>
            <w:vAlign w:val="center"/>
          </w:tcPr>
          <w:p w14:paraId="53C67ECF" w14:textId="77777777" w:rsidR="00964849" w:rsidRPr="008E64AE" w:rsidRDefault="000D0966" w:rsidP="00AB1C5E">
            <w:pPr>
              <w:tabs>
                <w:tab w:val="left" w:pos="284"/>
              </w:tabs>
              <w:jc w:val="both"/>
              <w:rPr>
                <w:rFonts w:ascii="Arial" w:hAnsi="Arial" w:cs="Arial"/>
                <w:sz w:val="22"/>
                <w:szCs w:val="22"/>
              </w:rPr>
            </w:pPr>
            <w:r w:rsidRPr="008E64AE">
              <w:rPr>
                <w:rFonts w:ascii="Arial" w:hAnsi="Arial" w:cs="Arial"/>
                <w:sz w:val="22"/>
                <w:szCs w:val="22"/>
              </w:rPr>
              <w:t xml:space="preserve">Siendo las </w:t>
            </w:r>
            <w:r w:rsidRPr="008E64AE">
              <w:rPr>
                <w:rFonts w:ascii="Arial" w:hAnsi="Arial" w:cs="Arial"/>
                <w:sz w:val="22"/>
                <w:szCs w:val="22"/>
                <w:u w:val="single"/>
                <w:lang w:val="es-419"/>
              </w:rPr>
              <w:t>______________</w:t>
            </w:r>
            <w:r w:rsidRPr="008E64AE">
              <w:rPr>
                <w:rFonts w:ascii="Arial" w:hAnsi="Arial" w:cs="Arial"/>
                <w:sz w:val="22"/>
                <w:szCs w:val="22"/>
              </w:rPr>
              <w:t xml:space="preserve"> se da por terminada la Audiencia de Subasta Inversa Presencial.</w:t>
            </w:r>
          </w:p>
        </w:tc>
      </w:tr>
      <w:tr w:rsidR="000D0966" w:rsidRPr="008E64AE" w14:paraId="59891D3D" w14:textId="77777777" w:rsidTr="005069B1">
        <w:tblPrEx>
          <w:tblCellMar>
            <w:left w:w="70" w:type="dxa"/>
            <w:right w:w="70" w:type="dxa"/>
          </w:tblCellMar>
          <w:tblLook w:val="01E0" w:firstRow="1" w:lastRow="1" w:firstColumn="1" w:lastColumn="1" w:noHBand="0" w:noVBand="0"/>
        </w:tblPrEx>
        <w:trPr>
          <w:trHeight w:val="365"/>
        </w:trPr>
        <w:tc>
          <w:tcPr>
            <w:tcW w:w="9101" w:type="dxa"/>
            <w:gridSpan w:val="2"/>
            <w:shd w:val="clear" w:color="auto" w:fill="E7E6E6"/>
            <w:vAlign w:val="center"/>
          </w:tcPr>
          <w:p w14:paraId="54EB14C8" w14:textId="77777777" w:rsidR="000D0966" w:rsidRPr="008E64AE" w:rsidRDefault="000D0966" w:rsidP="00AB1C5E">
            <w:pPr>
              <w:jc w:val="center"/>
              <w:rPr>
                <w:rFonts w:ascii="Arial" w:hAnsi="Arial" w:cs="Arial"/>
                <w:b/>
                <w:bCs/>
                <w:kern w:val="20"/>
                <w:sz w:val="22"/>
                <w:szCs w:val="22"/>
              </w:rPr>
            </w:pPr>
            <w:r w:rsidRPr="008E64AE">
              <w:rPr>
                <w:rFonts w:ascii="Arial" w:hAnsi="Arial" w:cs="Arial"/>
                <w:b/>
                <w:bCs/>
                <w:kern w:val="20"/>
                <w:sz w:val="22"/>
                <w:szCs w:val="22"/>
              </w:rPr>
              <w:t>RELACIÓN DE ANEXOS</w:t>
            </w:r>
          </w:p>
        </w:tc>
      </w:tr>
      <w:tr w:rsidR="000D0966" w:rsidRPr="008E64AE" w14:paraId="3F045F9A" w14:textId="77777777" w:rsidTr="005069B1">
        <w:tblPrEx>
          <w:tblCellMar>
            <w:left w:w="70" w:type="dxa"/>
            <w:right w:w="70" w:type="dxa"/>
          </w:tblCellMar>
          <w:tblLook w:val="01E0" w:firstRow="1" w:lastRow="1" w:firstColumn="1" w:lastColumn="1" w:noHBand="0" w:noVBand="0"/>
        </w:tblPrEx>
        <w:trPr>
          <w:trHeight w:hRule="exact" w:val="501"/>
        </w:trPr>
        <w:tc>
          <w:tcPr>
            <w:tcW w:w="903" w:type="dxa"/>
            <w:vAlign w:val="center"/>
          </w:tcPr>
          <w:p w14:paraId="7C3397A1" w14:textId="77777777" w:rsidR="000D0966" w:rsidRPr="008E64AE" w:rsidRDefault="000D0966" w:rsidP="00AB1C5E">
            <w:pPr>
              <w:jc w:val="center"/>
              <w:rPr>
                <w:rFonts w:ascii="Arial" w:hAnsi="Arial" w:cs="Arial"/>
                <w:b/>
                <w:sz w:val="22"/>
                <w:szCs w:val="22"/>
              </w:rPr>
            </w:pPr>
            <w:r w:rsidRPr="008E64AE">
              <w:rPr>
                <w:rFonts w:ascii="Arial" w:hAnsi="Arial" w:cs="Arial"/>
                <w:b/>
                <w:sz w:val="22"/>
                <w:szCs w:val="22"/>
              </w:rPr>
              <w:t>1.</w:t>
            </w:r>
          </w:p>
        </w:tc>
        <w:tc>
          <w:tcPr>
            <w:tcW w:w="8198" w:type="dxa"/>
            <w:vAlign w:val="center"/>
          </w:tcPr>
          <w:p w14:paraId="624CFFF6" w14:textId="77777777" w:rsidR="000D0966" w:rsidRPr="008E64AE" w:rsidRDefault="000D0966" w:rsidP="00AB1C5E">
            <w:pPr>
              <w:tabs>
                <w:tab w:val="left" w:pos="284"/>
              </w:tabs>
              <w:jc w:val="both"/>
              <w:rPr>
                <w:rFonts w:ascii="Arial" w:hAnsi="Arial" w:cs="Arial"/>
                <w:sz w:val="22"/>
                <w:szCs w:val="22"/>
              </w:rPr>
            </w:pPr>
            <w:r w:rsidRPr="008E64AE">
              <w:rPr>
                <w:rFonts w:ascii="Arial" w:hAnsi="Arial" w:cs="Arial"/>
                <w:sz w:val="22"/>
                <w:szCs w:val="22"/>
              </w:rPr>
              <w:t xml:space="preserve">Lista de funcionarios. </w:t>
            </w:r>
          </w:p>
        </w:tc>
      </w:tr>
      <w:tr w:rsidR="000D0966" w:rsidRPr="008E64AE" w14:paraId="3AE1F53C" w14:textId="77777777" w:rsidTr="005069B1">
        <w:tblPrEx>
          <w:tblCellMar>
            <w:left w:w="70" w:type="dxa"/>
            <w:right w:w="70" w:type="dxa"/>
          </w:tblCellMar>
          <w:tblLook w:val="01E0" w:firstRow="1" w:lastRow="1" w:firstColumn="1" w:lastColumn="1" w:noHBand="0" w:noVBand="0"/>
        </w:tblPrEx>
        <w:trPr>
          <w:trHeight w:hRule="exact" w:val="564"/>
        </w:trPr>
        <w:tc>
          <w:tcPr>
            <w:tcW w:w="903" w:type="dxa"/>
            <w:vAlign w:val="center"/>
          </w:tcPr>
          <w:p w14:paraId="25D46B9E" w14:textId="77777777" w:rsidR="000D0966" w:rsidRPr="008E64AE" w:rsidRDefault="000D0966" w:rsidP="00AB1C5E">
            <w:pPr>
              <w:jc w:val="center"/>
              <w:rPr>
                <w:rFonts w:ascii="Arial" w:hAnsi="Arial" w:cs="Arial"/>
                <w:b/>
                <w:sz w:val="22"/>
                <w:szCs w:val="22"/>
              </w:rPr>
            </w:pPr>
            <w:r w:rsidRPr="008E64AE">
              <w:rPr>
                <w:rFonts w:ascii="Arial" w:hAnsi="Arial" w:cs="Arial"/>
                <w:b/>
                <w:sz w:val="22"/>
                <w:szCs w:val="22"/>
              </w:rPr>
              <w:t>2.</w:t>
            </w:r>
          </w:p>
        </w:tc>
        <w:tc>
          <w:tcPr>
            <w:tcW w:w="8198" w:type="dxa"/>
            <w:vAlign w:val="center"/>
          </w:tcPr>
          <w:p w14:paraId="6131499D" w14:textId="77777777" w:rsidR="000D0966" w:rsidRPr="008E64AE" w:rsidRDefault="000D0966" w:rsidP="00AB1C5E">
            <w:pPr>
              <w:tabs>
                <w:tab w:val="left" w:pos="284"/>
              </w:tabs>
              <w:jc w:val="both"/>
              <w:rPr>
                <w:rFonts w:ascii="Arial" w:hAnsi="Arial" w:cs="Arial"/>
                <w:sz w:val="22"/>
                <w:szCs w:val="22"/>
              </w:rPr>
            </w:pPr>
            <w:r w:rsidRPr="008E64AE">
              <w:rPr>
                <w:rFonts w:ascii="Arial" w:hAnsi="Arial" w:cs="Arial"/>
                <w:sz w:val="22"/>
                <w:szCs w:val="22"/>
              </w:rPr>
              <w:t>Lista de proponentes.</w:t>
            </w:r>
          </w:p>
        </w:tc>
      </w:tr>
      <w:tr w:rsidR="000D0966" w:rsidRPr="008E64AE" w14:paraId="13E9F28C" w14:textId="77777777" w:rsidTr="005069B1">
        <w:tblPrEx>
          <w:tblCellMar>
            <w:left w:w="70" w:type="dxa"/>
            <w:right w:w="70" w:type="dxa"/>
          </w:tblCellMar>
          <w:tblLook w:val="01E0" w:firstRow="1" w:lastRow="1" w:firstColumn="1" w:lastColumn="1" w:noHBand="0" w:noVBand="0"/>
        </w:tblPrEx>
        <w:trPr>
          <w:trHeight w:hRule="exact" w:val="564"/>
        </w:trPr>
        <w:tc>
          <w:tcPr>
            <w:tcW w:w="903" w:type="dxa"/>
            <w:vAlign w:val="center"/>
          </w:tcPr>
          <w:p w14:paraId="0989D98A" w14:textId="77777777" w:rsidR="000D0966" w:rsidRPr="008E64AE" w:rsidRDefault="000D0966" w:rsidP="00AB1C5E">
            <w:pPr>
              <w:jc w:val="center"/>
              <w:rPr>
                <w:rFonts w:ascii="Arial" w:hAnsi="Arial" w:cs="Arial"/>
                <w:b/>
                <w:sz w:val="22"/>
                <w:szCs w:val="22"/>
              </w:rPr>
            </w:pPr>
            <w:r w:rsidRPr="008E64AE">
              <w:rPr>
                <w:rFonts w:ascii="Arial" w:hAnsi="Arial" w:cs="Arial"/>
                <w:b/>
                <w:sz w:val="22"/>
                <w:szCs w:val="22"/>
              </w:rPr>
              <w:t>3.</w:t>
            </w:r>
          </w:p>
        </w:tc>
        <w:tc>
          <w:tcPr>
            <w:tcW w:w="8198" w:type="dxa"/>
            <w:vAlign w:val="center"/>
          </w:tcPr>
          <w:p w14:paraId="086B3557" w14:textId="77777777" w:rsidR="000D0966" w:rsidRPr="008E64AE" w:rsidRDefault="000D0966" w:rsidP="00AB1C5E">
            <w:pPr>
              <w:tabs>
                <w:tab w:val="left" w:pos="284"/>
              </w:tabs>
              <w:jc w:val="both"/>
              <w:rPr>
                <w:rFonts w:ascii="Arial" w:hAnsi="Arial" w:cs="Arial"/>
                <w:sz w:val="22"/>
                <w:szCs w:val="22"/>
              </w:rPr>
            </w:pPr>
            <w:r w:rsidRPr="008E64AE">
              <w:rPr>
                <w:rFonts w:ascii="Arial" w:hAnsi="Arial" w:cs="Arial"/>
                <w:sz w:val="22"/>
                <w:szCs w:val="22"/>
              </w:rPr>
              <w:t>Relación de ofertas iniciales de precio y lances.</w:t>
            </w:r>
          </w:p>
        </w:tc>
      </w:tr>
    </w:tbl>
    <w:p w14:paraId="110A9138" w14:textId="77777777" w:rsidR="000D0966" w:rsidRPr="008E64AE" w:rsidRDefault="000D0966" w:rsidP="000D0966">
      <w:pPr>
        <w:jc w:val="both"/>
        <w:rPr>
          <w:rFonts w:ascii="Arial" w:hAnsi="Arial" w:cs="Arial"/>
        </w:rPr>
      </w:pPr>
      <w:r w:rsidRPr="008E64AE">
        <w:rPr>
          <w:rFonts w:ascii="Arial" w:hAnsi="Arial" w:cs="Arial"/>
        </w:rPr>
        <w:t xml:space="preserve">  </w:t>
      </w:r>
    </w:p>
    <w:p w14:paraId="5D71D933" w14:textId="77777777" w:rsidR="000D0966" w:rsidRPr="008E64AE" w:rsidRDefault="000D0966" w:rsidP="000D0966">
      <w:pPr>
        <w:jc w:val="both"/>
        <w:rPr>
          <w:rFonts w:ascii="Arial" w:hAnsi="Arial" w:cs="Arial"/>
        </w:rPr>
      </w:pPr>
    </w:p>
    <w:p w14:paraId="73A65AC8" w14:textId="77777777" w:rsidR="000D0966" w:rsidRPr="008E64AE" w:rsidRDefault="000D0966" w:rsidP="000D0966">
      <w:pPr>
        <w:jc w:val="both"/>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2"/>
        <w:gridCol w:w="3925"/>
      </w:tblGrid>
      <w:tr w:rsidR="000D0966" w:rsidRPr="008E64AE" w14:paraId="1D555AEE" w14:textId="77777777" w:rsidTr="00964849">
        <w:trPr>
          <w:trHeight w:val="461"/>
        </w:trPr>
        <w:tc>
          <w:tcPr>
            <w:tcW w:w="9067" w:type="dxa"/>
            <w:gridSpan w:val="2"/>
            <w:shd w:val="clear" w:color="auto" w:fill="E7E6E6"/>
            <w:vAlign w:val="center"/>
          </w:tcPr>
          <w:p w14:paraId="4FF5A204" w14:textId="77777777" w:rsidR="000D0966" w:rsidRPr="008E64AE" w:rsidRDefault="000D0966" w:rsidP="00AB1C5E">
            <w:pPr>
              <w:ind w:left="708"/>
              <w:jc w:val="center"/>
              <w:rPr>
                <w:rFonts w:ascii="Arial" w:hAnsi="Arial" w:cs="Arial"/>
                <w:b/>
                <w:bCs/>
                <w:sz w:val="22"/>
                <w:szCs w:val="22"/>
              </w:rPr>
            </w:pPr>
            <w:r w:rsidRPr="008E64AE">
              <w:rPr>
                <w:rFonts w:ascii="Arial" w:hAnsi="Arial" w:cs="Arial"/>
                <w:b/>
                <w:bCs/>
                <w:sz w:val="22"/>
                <w:szCs w:val="22"/>
              </w:rPr>
              <w:t>FIRMA DE LOS PARTICIPANTES</w:t>
            </w:r>
          </w:p>
        </w:tc>
      </w:tr>
      <w:tr w:rsidR="000D0966" w:rsidRPr="008E64AE" w14:paraId="1E4C5B0C" w14:textId="77777777" w:rsidTr="00964849">
        <w:trPr>
          <w:trHeight w:val="404"/>
        </w:trPr>
        <w:tc>
          <w:tcPr>
            <w:tcW w:w="5142" w:type="dxa"/>
            <w:shd w:val="clear" w:color="auto" w:fill="E7E6E6"/>
            <w:vAlign w:val="center"/>
          </w:tcPr>
          <w:p w14:paraId="6E8E3061" w14:textId="77777777" w:rsidR="000D0966" w:rsidRPr="008E64AE" w:rsidRDefault="000D0966" w:rsidP="00AB1C5E">
            <w:pPr>
              <w:jc w:val="center"/>
              <w:rPr>
                <w:rFonts w:ascii="Arial" w:hAnsi="Arial" w:cs="Arial"/>
                <w:b/>
                <w:bCs/>
                <w:sz w:val="22"/>
                <w:szCs w:val="22"/>
              </w:rPr>
            </w:pPr>
            <w:r w:rsidRPr="008E64AE">
              <w:rPr>
                <w:rFonts w:ascii="Arial" w:hAnsi="Arial" w:cs="Arial"/>
                <w:b/>
                <w:bCs/>
                <w:sz w:val="22"/>
                <w:szCs w:val="22"/>
              </w:rPr>
              <w:lastRenderedPageBreak/>
              <w:t>NOMBRE Y CARGO</w:t>
            </w:r>
          </w:p>
        </w:tc>
        <w:tc>
          <w:tcPr>
            <w:tcW w:w="3925" w:type="dxa"/>
            <w:shd w:val="clear" w:color="auto" w:fill="E7E6E6"/>
            <w:vAlign w:val="center"/>
          </w:tcPr>
          <w:p w14:paraId="5FE2E3DC" w14:textId="77777777" w:rsidR="000D0966" w:rsidRPr="008E64AE" w:rsidRDefault="000D0966" w:rsidP="00AB1C5E">
            <w:pPr>
              <w:jc w:val="center"/>
              <w:rPr>
                <w:rFonts w:ascii="Arial" w:hAnsi="Arial" w:cs="Arial"/>
                <w:b/>
                <w:bCs/>
                <w:sz w:val="22"/>
                <w:szCs w:val="22"/>
              </w:rPr>
            </w:pPr>
            <w:r w:rsidRPr="008E64AE">
              <w:rPr>
                <w:rFonts w:ascii="Arial" w:hAnsi="Arial" w:cs="Arial"/>
                <w:b/>
                <w:bCs/>
                <w:sz w:val="22"/>
                <w:szCs w:val="22"/>
              </w:rPr>
              <w:t>FIRMA</w:t>
            </w:r>
          </w:p>
        </w:tc>
      </w:tr>
      <w:tr w:rsidR="000D0966" w:rsidRPr="008E64AE" w14:paraId="211250CE" w14:textId="77777777" w:rsidTr="00964849">
        <w:trPr>
          <w:trHeight w:val="889"/>
        </w:trPr>
        <w:tc>
          <w:tcPr>
            <w:tcW w:w="5142" w:type="dxa"/>
            <w:shd w:val="clear" w:color="auto" w:fill="auto"/>
            <w:vAlign w:val="center"/>
          </w:tcPr>
          <w:p w14:paraId="724D92F4" w14:textId="77777777" w:rsidR="000D0966" w:rsidRPr="008E64AE" w:rsidRDefault="000D0966" w:rsidP="00AB1C5E">
            <w:pPr>
              <w:rPr>
                <w:rFonts w:ascii="Arial" w:hAnsi="Arial" w:cs="Arial"/>
                <w:b/>
                <w:sz w:val="22"/>
                <w:szCs w:val="22"/>
              </w:rPr>
            </w:pPr>
          </w:p>
          <w:p w14:paraId="250B924E" w14:textId="77777777" w:rsidR="000D0966" w:rsidRPr="008E64AE" w:rsidRDefault="000D0966" w:rsidP="00AB1C5E">
            <w:pPr>
              <w:rPr>
                <w:rFonts w:ascii="Arial" w:hAnsi="Arial" w:cs="Arial"/>
                <w:sz w:val="22"/>
                <w:szCs w:val="22"/>
                <w:lang w:val="es-419"/>
              </w:rPr>
            </w:pPr>
            <w:r w:rsidRPr="008E64AE">
              <w:rPr>
                <w:rFonts w:ascii="Arial" w:hAnsi="Arial" w:cs="Arial"/>
                <w:sz w:val="22"/>
                <w:szCs w:val="22"/>
              </w:rPr>
              <w:t>D</w:t>
            </w:r>
            <w:r w:rsidR="00964849" w:rsidRPr="008E64AE">
              <w:rPr>
                <w:rFonts w:ascii="Arial" w:hAnsi="Arial" w:cs="Arial"/>
                <w:sz w:val="22"/>
                <w:szCs w:val="22"/>
              </w:rPr>
              <w:t>irector Administrativo</w:t>
            </w:r>
          </w:p>
        </w:tc>
        <w:tc>
          <w:tcPr>
            <w:tcW w:w="3925" w:type="dxa"/>
            <w:shd w:val="clear" w:color="auto" w:fill="auto"/>
            <w:vAlign w:val="center"/>
          </w:tcPr>
          <w:p w14:paraId="47F870F5" w14:textId="77777777" w:rsidR="000D0966" w:rsidRPr="008E64AE" w:rsidRDefault="000D0966" w:rsidP="00AB1C5E">
            <w:pPr>
              <w:jc w:val="center"/>
              <w:rPr>
                <w:rFonts w:ascii="Arial" w:hAnsi="Arial" w:cs="Arial"/>
                <w:sz w:val="22"/>
                <w:szCs w:val="22"/>
              </w:rPr>
            </w:pPr>
          </w:p>
        </w:tc>
      </w:tr>
      <w:tr w:rsidR="000D0966" w:rsidRPr="008E64AE" w14:paraId="0EB7FB03" w14:textId="77777777" w:rsidTr="00964849">
        <w:trPr>
          <w:trHeight w:val="843"/>
        </w:trPr>
        <w:tc>
          <w:tcPr>
            <w:tcW w:w="5142" w:type="dxa"/>
            <w:shd w:val="clear" w:color="auto" w:fill="auto"/>
            <w:vAlign w:val="center"/>
          </w:tcPr>
          <w:p w14:paraId="56B2B498" w14:textId="77777777" w:rsidR="000D0966" w:rsidRPr="008E64AE" w:rsidRDefault="000D0966" w:rsidP="00AB1C5E">
            <w:pPr>
              <w:jc w:val="both"/>
              <w:rPr>
                <w:rFonts w:ascii="Arial" w:hAnsi="Arial" w:cs="Arial"/>
                <w:bCs/>
                <w:sz w:val="22"/>
                <w:szCs w:val="22"/>
              </w:rPr>
            </w:pPr>
            <w:r w:rsidRPr="008E64AE">
              <w:rPr>
                <w:rFonts w:ascii="Arial" w:hAnsi="Arial" w:cs="Arial"/>
                <w:sz w:val="22"/>
                <w:szCs w:val="22"/>
              </w:rPr>
              <w:t xml:space="preserve">Subdirector Contratación </w:t>
            </w:r>
          </w:p>
        </w:tc>
        <w:tc>
          <w:tcPr>
            <w:tcW w:w="3925" w:type="dxa"/>
            <w:shd w:val="clear" w:color="auto" w:fill="auto"/>
            <w:vAlign w:val="center"/>
          </w:tcPr>
          <w:p w14:paraId="20C7092E" w14:textId="77777777" w:rsidR="000D0966" w:rsidRPr="008E64AE" w:rsidRDefault="000D0966" w:rsidP="00AB1C5E">
            <w:pPr>
              <w:jc w:val="center"/>
              <w:rPr>
                <w:rFonts w:ascii="Arial" w:hAnsi="Arial" w:cs="Arial"/>
                <w:sz w:val="22"/>
                <w:szCs w:val="22"/>
              </w:rPr>
            </w:pPr>
          </w:p>
        </w:tc>
      </w:tr>
      <w:tr w:rsidR="000D0966" w:rsidRPr="008E64AE" w14:paraId="73C6BE3C" w14:textId="77777777" w:rsidTr="00964849">
        <w:trPr>
          <w:trHeight w:val="843"/>
        </w:trPr>
        <w:tc>
          <w:tcPr>
            <w:tcW w:w="5142" w:type="dxa"/>
            <w:shd w:val="clear" w:color="auto" w:fill="auto"/>
            <w:vAlign w:val="center"/>
          </w:tcPr>
          <w:p w14:paraId="432558A3" w14:textId="77777777" w:rsidR="000D0966" w:rsidRPr="008E64AE" w:rsidRDefault="00964849" w:rsidP="00AB1C5E">
            <w:pPr>
              <w:jc w:val="both"/>
              <w:rPr>
                <w:rFonts w:ascii="Arial" w:hAnsi="Arial" w:cs="Arial"/>
                <w:sz w:val="22"/>
                <w:szCs w:val="22"/>
                <w:lang w:val="es-419"/>
              </w:rPr>
            </w:pPr>
            <w:r w:rsidRPr="008E64AE">
              <w:rPr>
                <w:rFonts w:ascii="Arial" w:hAnsi="Arial" w:cs="Arial"/>
                <w:sz w:val="22"/>
                <w:szCs w:val="22"/>
              </w:rPr>
              <w:t>Subdirector Financiero</w:t>
            </w:r>
          </w:p>
        </w:tc>
        <w:tc>
          <w:tcPr>
            <w:tcW w:w="3925" w:type="dxa"/>
            <w:shd w:val="clear" w:color="auto" w:fill="auto"/>
            <w:vAlign w:val="center"/>
          </w:tcPr>
          <w:p w14:paraId="0AC6480D" w14:textId="77777777" w:rsidR="000D0966" w:rsidRPr="008E64AE" w:rsidRDefault="000D0966" w:rsidP="00AB1C5E">
            <w:pPr>
              <w:jc w:val="center"/>
              <w:rPr>
                <w:rFonts w:ascii="Arial" w:hAnsi="Arial" w:cs="Arial"/>
                <w:sz w:val="22"/>
                <w:szCs w:val="22"/>
              </w:rPr>
            </w:pPr>
          </w:p>
        </w:tc>
      </w:tr>
      <w:tr w:rsidR="000D0966" w:rsidRPr="008E64AE" w14:paraId="03B43F48" w14:textId="77777777" w:rsidTr="00964849">
        <w:trPr>
          <w:trHeight w:val="832"/>
        </w:trPr>
        <w:tc>
          <w:tcPr>
            <w:tcW w:w="5142" w:type="dxa"/>
            <w:shd w:val="clear" w:color="auto" w:fill="auto"/>
            <w:vAlign w:val="center"/>
          </w:tcPr>
          <w:p w14:paraId="2A7D07BF" w14:textId="77777777" w:rsidR="000D0966" w:rsidRPr="008E64AE" w:rsidRDefault="000D0966" w:rsidP="00AB1C5E">
            <w:pPr>
              <w:jc w:val="both"/>
              <w:rPr>
                <w:rFonts w:ascii="Arial" w:hAnsi="Arial" w:cs="Arial"/>
                <w:b/>
                <w:sz w:val="22"/>
                <w:szCs w:val="22"/>
              </w:rPr>
            </w:pPr>
            <w:r w:rsidRPr="008E64AE">
              <w:rPr>
                <w:rFonts w:ascii="Arial" w:hAnsi="Arial" w:cs="Arial"/>
                <w:sz w:val="22"/>
                <w:szCs w:val="22"/>
              </w:rPr>
              <w:t>Abogada que acompaña el proceso</w:t>
            </w:r>
            <w:r w:rsidRPr="008E64AE">
              <w:rPr>
                <w:rFonts w:ascii="Arial" w:hAnsi="Arial" w:cs="Arial"/>
                <w:bCs/>
                <w:sz w:val="22"/>
                <w:szCs w:val="22"/>
              </w:rPr>
              <w:t xml:space="preserve"> </w:t>
            </w:r>
          </w:p>
        </w:tc>
        <w:tc>
          <w:tcPr>
            <w:tcW w:w="3925" w:type="dxa"/>
            <w:shd w:val="clear" w:color="auto" w:fill="auto"/>
            <w:vAlign w:val="center"/>
          </w:tcPr>
          <w:p w14:paraId="199EFF48" w14:textId="77777777" w:rsidR="000D0966" w:rsidRPr="008E64AE" w:rsidRDefault="000D0966" w:rsidP="00AB1C5E">
            <w:pPr>
              <w:jc w:val="center"/>
              <w:rPr>
                <w:rFonts w:ascii="Arial" w:hAnsi="Arial" w:cs="Arial"/>
                <w:sz w:val="22"/>
                <w:szCs w:val="22"/>
              </w:rPr>
            </w:pPr>
          </w:p>
        </w:tc>
      </w:tr>
    </w:tbl>
    <w:p w14:paraId="34EC63A1" w14:textId="77777777" w:rsidR="000D0966" w:rsidRPr="008E64AE" w:rsidRDefault="000D0966" w:rsidP="000D0966">
      <w:pPr>
        <w:jc w:val="both"/>
        <w:rPr>
          <w:rFonts w:ascii="Arial" w:hAnsi="Arial" w:cs="Arial"/>
          <w:lang w:val="es-CO"/>
        </w:rPr>
      </w:pPr>
    </w:p>
    <w:p w14:paraId="6BB6F359" w14:textId="77777777" w:rsidR="006D53D2" w:rsidRPr="008E64AE" w:rsidRDefault="006D53D2" w:rsidP="00005A9C">
      <w:pPr>
        <w:jc w:val="center"/>
        <w:rPr>
          <w:rFonts w:ascii="Arial" w:hAnsi="Arial" w:cs="Arial"/>
          <w:lang w:val="es-CO"/>
        </w:rPr>
      </w:pPr>
    </w:p>
    <w:sectPr w:rsidR="006D53D2" w:rsidRPr="008E64AE" w:rsidSect="00CA2BA0">
      <w:headerReference w:type="default" r:id="rId7"/>
      <w:footerReference w:type="even" r:id="rId8"/>
      <w:pgSz w:w="12240" w:h="15840" w:code="1"/>
      <w:pgMar w:top="1417" w:right="1701" w:bottom="1417" w:left="1701" w:header="425" w:footer="56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D8648" w14:textId="77777777" w:rsidR="00D514BC" w:rsidRDefault="00D514BC">
      <w:r>
        <w:separator/>
      </w:r>
    </w:p>
  </w:endnote>
  <w:endnote w:type="continuationSeparator" w:id="0">
    <w:p w14:paraId="6C476914" w14:textId="77777777" w:rsidR="00D514BC" w:rsidRDefault="00D5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26BC" w14:textId="77777777" w:rsidR="00406F67" w:rsidRDefault="00406F67" w:rsidP="004C7E9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C3B4D2" w14:textId="77777777" w:rsidR="00406F67" w:rsidRDefault="00406F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14DEB" w14:textId="77777777" w:rsidR="00D514BC" w:rsidRDefault="00D514BC">
      <w:r>
        <w:separator/>
      </w:r>
    </w:p>
  </w:footnote>
  <w:footnote w:type="continuationSeparator" w:id="0">
    <w:p w14:paraId="37406F3E" w14:textId="77777777" w:rsidR="00D514BC" w:rsidRDefault="00D5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65A7" w14:textId="77777777" w:rsidR="00382F30" w:rsidRDefault="00382F30">
    <w:pPr>
      <w:pStyle w:val="Encabezado"/>
      <w:rPr>
        <w:rFonts w:cs="Arial"/>
        <w:sz w:val="22"/>
        <w:szCs w:val="22"/>
      </w:rPr>
    </w:pPr>
  </w:p>
  <w:p w14:paraId="41A09A6C" w14:textId="77777777" w:rsidR="00626622" w:rsidRDefault="00626622">
    <w:pPr>
      <w:pStyle w:val="Encabezado"/>
      <w:rPr>
        <w:rFonts w:cs="Arial"/>
        <w:sz w:val="22"/>
        <w:szCs w:val="22"/>
      </w:rPr>
    </w:pPr>
  </w:p>
  <w:p w14:paraId="49510A82" w14:textId="77777777" w:rsidR="00626622" w:rsidRDefault="00626622">
    <w:pPr>
      <w:pStyle w:val="Encabezado"/>
      <w:rPr>
        <w:rFonts w:cs="Arial"/>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4306"/>
      <w:gridCol w:w="2977"/>
    </w:tblGrid>
    <w:tr w:rsidR="00CA2BA0" w:rsidRPr="00546F4F" w14:paraId="4704145C" w14:textId="77777777" w:rsidTr="00F46DBC">
      <w:trPr>
        <w:trHeight w:val="366"/>
      </w:trPr>
      <w:tc>
        <w:tcPr>
          <w:tcW w:w="1926" w:type="dxa"/>
          <w:vMerge w:val="restart"/>
        </w:tcPr>
        <w:p w14:paraId="1E958A59" w14:textId="49110878" w:rsidR="00CA2BA0" w:rsidRPr="00546F4F" w:rsidRDefault="00CA2BA0" w:rsidP="00CA2BA0">
          <w:pPr>
            <w:pStyle w:val="Encabezado"/>
            <w:rPr>
              <w:rFonts w:ascii="Calibri" w:hAnsi="Calibri"/>
            </w:rPr>
          </w:pPr>
          <w:r>
            <w:rPr>
              <w:noProof/>
              <w:lang w:val="es-CO" w:eastAsia="es-CO"/>
            </w:rPr>
            <w:t xml:space="preserve">     </w:t>
          </w:r>
          <w:r w:rsidR="006274AD" w:rsidRPr="000D6EBF">
            <w:rPr>
              <w:noProof/>
              <w:lang w:eastAsia="es-CO"/>
            </w:rPr>
            <w:drawing>
              <wp:inline distT="0" distB="0" distL="0" distR="0" wp14:anchorId="2D7EC9F2" wp14:editId="74162765">
                <wp:extent cx="1001580" cy="638175"/>
                <wp:effectExtent l="0" t="0" r="8255" b="0"/>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uevo contralor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765" cy="649125"/>
                        </a:xfrm>
                        <a:prstGeom prst="rect">
                          <a:avLst/>
                        </a:prstGeom>
                        <a:noFill/>
                        <a:ln>
                          <a:noFill/>
                        </a:ln>
                      </pic:spPr>
                    </pic:pic>
                  </a:graphicData>
                </a:graphic>
              </wp:inline>
            </w:drawing>
          </w:r>
        </w:p>
      </w:tc>
      <w:tc>
        <w:tcPr>
          <w:tcW w:w="4306" w:type="dxa"/>
          <w:vMerge w:val="restart"/>
          <w:vAlign w:val="center"/>
        </w:tcPr>
        <w:p w14:paraId="69E939BE" w14:textId="0435F03A" w:rsidR="00CA2BA0" w:rsidRPr="00B230E9" w:rsidRDefault="00CA2BA0" w:rsidP="00CA2BA0">
          <w:pPr>
            <w:pStyle w:val="Encabezado"/>
            <w:jc w:val="center"/>
            <w:rPr>
              <w:rFonts w:cs="Arial"/>
              <w:b/>
              <w:szCs w:val="24"/>
              <w:lang w:val="es-CO"/>
            </w:rPr>
          </w:pPr>
          <w:r w:rsidRPr="003A405E">
            <w:rPr>
              <w:b/>
              <w:spacing w:val="-3"/>
              <w:sz w:val="22"/>
              <w:szCs w:val="22"/>
            </w:rPr>
            <w:t>ACTA DE AUDIENCIA DE SUBASTA INVERSA PRESENCIAL</w:t>
          </w:r>
        </w:p>
      </w:tc>
      <w:tc>
        <w:tcPr>
          <w:tcW w:w="2977" w:type="dxa"/>
        </w:tcPr>
        <w:p w14:paraId="07147497" w14:textId="77777777" w:rsidR="00CA2BA0" w:rsidRPr="0003717E" w:rsidRDefault="00CA2BA0" w:rsidP="00CA2BA0">
          <w:pPr>
            <w:pStyle w:val="Encabezado"/>
            <w:jc w:val="both"/>
            <w:rPr>
              <w:rFonts w:cs="Arial"/>
              <w:sz w:val="18"/>
              <w:szCs w:val="18"/>
              <w:lang w:val="es-419"/>
            </w:rPr>
          </w:pPr>
          <w:r w:rsidRPr="0003717E">
            <w:rPr>
              <w:rFonts w:cs="Arial"/>
              <w:sz w:val="18"/>
              <w:szCs w:val="18"/>
            </w:rPr>
            <w:t>Código formato: PGAF-08-</w:t>
          </w:r>
          <w:r w:rsidRPr="0003717E">
            <w:rPr>
              <w:rFonts w:cs="Arial"/>
              <w:sz w:val="18"/>
              <w:szCs w:val="18"/>
              <w:lang w:val="es-419"/>
            </w:rPr>
            <w:t>24</w:t>
          </w:r>
        </w:p>
        <w:p w14:paraId="7CD9B510" w14:textId="666DA471" w:rsidR="00CA2BA0" w:rsidRPr="004E6E5F" w:rsidRDefault="00CA2BA0" w:rsidP="00CA2BA0">
          <w:pPr>
            <w:pStyle w:val="Encabezado"/>
            <w:rPr>
              <w:rFonts w:cs="Arial"/>
              <w:lang w:val="es-419"/>
            </w:rPr>
          </w:pPr>
          <w:r w:rsidRPr="0003717E">
            <w:rPr>
              <w:rFonts w:cs="Arial"/>
              <w:sz w:val="18"/>
              <w:szCs w:val="18"/>
            </w:rPr>
            <w:t>Versión:</w:t>
          </w:r>
          <w:r w:rsidRPr="0003717E">
            <w:rPr>
              <w:rFonts w:cs="Arial"/>
              <w:sz w:val="18"/>
              <w:szCs w:val="18"/>
              <w:lang w:val="es-419"/>
            </w:rPr>
            <w:t xml:space="preserve"> 1</w:t>
          </w:r>
          <w:r w:rsidR="00002C2E">
            <w:rPr>
              <w:rFonts w:cs="Arial"/>
              <w:sz w:val="18"/>
              <w:szCs w:val="18"/>
              <w:lang w:val="es-419"/>
            </w:rPr>
            <w:t>0.0</w:t>
          </w:r>
        </w:p>
      </w:tc>
    </w:tr>
    <w:tr w:rsidR="00CA2BA0" w:rsidRPr="00546F4F" w14:paraId="1D12017F" w14:textId="77777777" w:rsidTr="00F46DBC">
      <w:trPr>
        <w:trHeight w:val="366"/>
      </w:trPr>
      <w:tc>
        <w:tcPr>
          <w:tcW w:w="1926" w:type="dxa"/>
          <w:vMerge/>
        </w:tcPr>
        <w:p w14:paraId="028DD67B" w14:textId="77777777" w:rsidR="00CA2BA0" w:rsidRPr="00546F4F" w:rsidRDefault="00CA2BA0" w:rsidP="00CA2BA0">
          <w:pPr>
            <w:pStyle w:val="Encabezado"/>
            <w:rPr>
              <w:rFonts w:ascii="Calibri" w:hAnsi="Calibri"/>
            </w:rPr>
          </w:pPr>
        </w:p>
      </w:tc>
      <w:tc>
        <w:tcPr>
          <w:tcW w:w="4306" w:type="dxa"/>
          <w:vMerge/>
        </w:tcPr>
        <w:p w14:paraId="1669E3FC" w14:textId="77777777" w:rsidR="00CA2BA0" w:rsidRPr="00546F4F" w:rsidRDefault="00CA2BA0" w:rsidP="00CA2BA0">
          <w:pPr>
            <w:pStyle w:val="Encabezado"/>
            <w:rPr>
              <w:color w:val="FF0000"/>
            </w:rPr>
          </w:pPr>
        </w:p>
      </w:tc>
      <w:tc>
        <w:tcPr>
          <w:tcW w:w="2977" w:type="dxa"/>
        </w:tcPr>
        <w:p w14:paraId="775BEFF8" w14:textId="6AA665B1" w:rsidR="00CA2BA0" w:rsidRPr="004E6E5F" w:rsidRDefault="00CA2BA0" w:rsidP="00CA2BA0">
          <w:pPr>
            <w:pStyle w:val="Encabezado"/>
            <w:rPr>
              <w:rFonts w:cs="Arial"/>
              <w:lang w:val="es-419"/>
            </w:rPr>
          </w:pPr>
          <w:r w:rsidRPr="0003717E">
            <w:rPr>
              <w:rFonts w:cs="Arial"/>
              <w:sz w:val="18"/>
              <w:szCs w:val="18"/>
            </w:rPr>
            <w:t>Código documento: PGAF-0</w:t>
          </w:r>
          <w:r w:rsidRPr="0003717E">
            <w:rPr>
              <w:rFonts w:cs="Arial"/>
              <w:sz w:val="18"/>
              <w:szCs w:val="18"/>
              <w:lang w:val="es-419"/>
            </w:rPr>
            <w:t>8</w:t>
          </w:r>
          <w:r w:rsidRPr="0003717E">
            <w:rPr>
              <w:rFonts w:cs="Arial"/>
              <w:sz w:val="18"/>
              <w:szCs w:val="18"/>
            </w:rPr>
            <w:t xml:space="preserve"> Versión</w:t>
          </w:r>
          <w:r w:rsidRPr="0003717E">
            <w:rPr>
              <w:rFonts w:cs="Arial"/>
              <w:sz w:val="18"/>
              <w:szCs w:val="18"/>
              <w:lang w:val="es-419"/>
            </w:rPr>
            <w:t>: 10.0</w:t>
          </w:r>
        </w:p>
      </w:tc>
    </w:tr>
    <w:tr w:rsidR="00CA2BA0" w:rsidRPr="00546F4F" w14:paraId="7EE91A9C" w14:textId="77777777" w:rsidTr="00F46DBC">
      <w:trPr>
        <w:trHeight w:val="366"/>
      </w:trPr>
      <w:tc>
        <w:tcPr>
          <w:tcW w:w="1926" w:type="dxa"/>
          <w:vMerge/>
        </w:tcPr>
        <w:p w14:paraId="56D0171D" w14:textId="77777777" w:rsidR="00CA2BA0" w:rsidRPr="00546F4F" w:rsidRDefault="00CA2BA0" w:rsidP="00CA2BA0">
          <w:pPr>
            <w:pStyle w:val="Encabezado"/>
            <w:rPr>
              <w:rFonts w:ascii="Calibri" w:hAnsi="Calibri"/>
            </w:rPr>
          </w:pPr>
        </w:p>
      </w:tc>
      <w:tc>
        <w:tcPr>
          <w:tcW w:w="4306" w:type="dxa"/>
          <w:vMerge/>
        </w:tcPr>
        <w:p w14:paraId="0813934C" w14:textId="77777777" w:rsidR="00CA2BA0" w:rsidRPr="00546F4F" w:rsidRDefault="00CA2BA0" w:rsidP="00CA2BA0">
          <w:pPr>
            <w:pStyle w:val="Encabezado"/>
            <w:rPr>
              <w:color w:val="FF0000"/>
            </w:rPr>
          </w:pPr>
        </w:p>
      </w:tc>
      <w:tc>
        <w:tcPr>
          <w:tcW w:w="2977" w:type="dxa"/>
        </w:tcPr>
        <w:p w14:paraId="72068354" w14:textId="05D866BF" w:rsidR="00CA2BA0" w:rsidRPr="00CA2BA0" w:rsidRDefault="00CA2BA0" w:rsidP="00CA2BA0">
          <w:pPr>
            <w:pStyle w:val="Encabezado"/>
            <w:tabs>
              <w:tab w:val="clear" w:pos="4252"/>
              <w:tab w:val="clear" w:pos="8504"/>
              <w:tab w:val="left" w:pos="1680"/>
            </w:tabs>
            <w:rPr>
              <w:rFonts w:cs="Arial"/>
              <w:sz w:val="18"/>
              <w:szCs w:val="18"/>
            </w:rPr>
          </w:pPr>
          <w:r w:rsidRPr="00CA2BA0">
            <w:rPr>
              <w:rFonts w:cs="Arial"/>
              <w:sz w:val="18"/>
              <w:szCs w:val="18"/>
            </w:rPr>
            <w:t xml:space="preserve">Página </w:t>
          </w:r>
          <w:r w:rsidRPr="00CA2BA0">
            <w:rPr>
              <w:sz w:val="18"/>
              <w:szCs w:val="18"/>
            </w:rPr>
            <w:fldChar w:fldCharType="begin"/>
          </w:r>
          <w:r w:rsidRPr="00CA2BA0">
            <w:rPr>
              <w:sz w:val="18"/>
              <w:szCs w:val="18"/>
            </w:rPr>
            <w:instrText xml:space="preserve"> PAGE </w:instrText>
          </w:r>
          <w:r w:rsidRPr="00CA2BA0">
            <w:rPr>
              <w:sz w:val="18"/>
              <w:szCs w:val="18"/>
            </w:rPr>
            <w:fldChar w:fldCharType="separate"/>
          </w:r>
          <w:r w:rsidR="006274AD">
            <w:rPr>
              <w:noProof/>
              <w:sz w:val="18"/>
              <w:szCs w:val="18"/>
            </w:rPr>
            <w:t>1</w:t>
          </w:r>
          <w:r w:rsidRPr="00CA2BA0">
            <w:rPr>
              <w:sz w:val="18"/>
              <w:szCs w:val="18"/>
            </w:rPr>
            <w:fldChar w:fldCharType="end"/>
          </w:r>
          <w:r w:rsidRPr="00CA2BA0">
            <w:rPr>
              <w:rFonts w:cs="Arial"/>
              <w:sz w:val="18"/>
              <w:szCs w:val="18"/>
            </w:rPr>
            <w:t xml:space="preserve"> de </w:t>
          </w:r>
          <w:r w:rsidR="008E64AE">
            <w:rPr>
              <w:rFonts w:cs="Arial"/>
              <w:sz w:val="18"/>
              <w:szCs w:val="18"/>
            </w:rPr>
            <w:t>9</w:t>
          </w:r>
        </w:p>
      </w:tc>
    </w:tr>
  </w:tbl>
  <w:p w14:paraId="64D13045" w14:textId="77777777" w:rsidR="00B77762" w:rsidRDefault="00B77762">
    <w:pPr>
      <w:pStyle w:val="Encabezado"/>
      <w:rPr>
        <w:rFonts w:cs="Arial"/>
        <w:sz w:val="22"/>
        <w:szCs w:val="22"/>
      </w:rPr>
    </w:pPr>
  </w:p>
  <w:p w14:paraId="4835C6D2" w14:textId="77777777" w:rsidR="00B77762" w:rsidRDefault="00B77762">
    <w:pPr>
      <w:pStyle w:val="Encabezado"/>
      <w:rPr>
        <w:rFonts w:cs="Arial"/>
        <w:sz w:val="22"/>
        <w:szCs w:val="22"/>
      </w:rPr>
    </w:pPr>
  </w:p>
  <w:p w14:paraId="52193483" w14:textId="77777777" w:rsidR="00B77762" w:rsidRPr="003073AA" w:rsidRDefault="00B77762">
    <w:pPr>
      <w:pStyle w:val="Encabezado"/>
      <w:rPr>
        <w:rFonts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6DF2"/>
    <w:multiLevelType w:val="hybridMultilevel"/>
    <w:tmpl w:val="60007A6C"/>
    <w:lvl w:ilvl="0" w:tplc="77463A18">
      <w:start w:val="1"/>
      <w:numFmt w:val="decimal"/>
      <w:lvlText w:val="%1."/>
      <w:lvlJc w:val="left"/>
      <w:pPr>
        <w:tabs>
          <w:tab w:val="num" w:pos="780"/>
        </w:tabs>
        <w:ind w:left="7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9C3B41"/>
    <w:multiLevelType w:val="hybridMultilevel"/>
    <w:tmpl w:val="C096F550"/>
    <w:lvl w:ilvl="0" w:tplc="1518C17A">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F915451"/>
    <w:multiLevelType w:val="hybridMultilevel"/>
    <w:tmpl w:val="60E0E7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3E50F3"/>
    <w:multiLevelType w:val="hybridMultilevel"/>
    <w:tmpl w:val="00286F8C"/>
    <w:lvl w:ilvl="0" w:tplc="DFE042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D82350"/>
    <w:multiLevelType w:val="hybridMultilevel"/>
    <w:tmpl w:val="A38CBD2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E4A32AC"/>
    <w:multiLevelType w:val="hybridMultilevel"/>
    <w:tmpl w:val="B448A0A8"/>
    <w:lvl w:ilvl="0" w:tplc="B428EC44">
      <w:start w:val="1"/>
      <w:numFmt w:val="bullet"/>
      <w:lvlText w:val=""/>
      <w:lvlJc w:val="left"/>
      <w:pPr>
        <w:ind w:left="720" w:hanging="360"/>
      </w:pPr>
      <w:rPr>
        <w:rFonts w:ascii="Wingdings" w:hAnsi="Wingdings"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0E1F3B"/>
    <w:multiLevelType w:val="hybridMultilevel"/>
    <w:tmpl w:val="C346DAC2"/>
    <w:lvl w:ilvl="0" w:tplc="A78E95F4">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DAE00AB"/>
    <w:multiLevelType w:val="hybridMultilevel"/>
    <w:tmpl w:val="B38A56D4"/>
    <w:lvl w:ilvl="0" w:tplc="6194EEDA">
      <w:start w:val="1"/>
      <w:numFmt w:val="bullet"/>
      <w:lvlText w:val="-"/>
      <w:lvlJc w:val="left"/>
      <w:pPr>
        <w:ind w:left="396" w:hanging="360"/>
      </w:pPr>
      <w:rPr>
        <w:rFonts w:ascii="Arial" w:eastAsia="Times New Roman" w:hAnsi="Arial" w:cs="Arial" w:hint="default"/>
      </w:rPr>
    </w:lvl>
    <w:lvl w:ilvl="1" w:tplc="240A0003" w:tentative="1">
      <w:start w:val="1"/>
      <w:numFmt w:val="bullet"/>
      <w:lvlText w:val="o"/>
      <w:lvlJc w:val="left"/>
      <w:pPr>
        <w:ind w:left="1116" w:hanging="360"/>
      </w:pPr>
      <w:rPr>
        <w:rFonts w:ascii="Courier New" w:hAnsi="Courier New" w:cs="Courier New" w:hint="default"/>
      </w:rPr>
    </w:lvl>
    <w:lvl w:ilvl="2" w:tplc="240A0005" w:tentative="1">
      <w:start w:val="1"/>
      <w:numFmt w:val="bullet"/>
      <w:lvlText w:val=""/>
      <w:lvlJc w:val="left"/>
      <w:pPr>
        <w:ind w:left="1836" w:hanging="360"/>
      </w:pPr>
      <w:rPr>
        <w:rFonts w:ascii="Wingdings" w:hAnsi="Wingdings" w:hint="default"/>
      </w:rPr>
    </w:lvl>
    <w:lvl w:ilvl="3" w:tplc="240A0001" w:tentative="1">
      <w:start w:val="1"/>
      <w:numFmt w:val="bullet"/>
      <w:lvlText w:val=""/>
      <w:lvlJc w:val="left"/>
      <w:pPr>
        <w:ind w:left="2556" w:hanging="360"/>
      </w:pPr>
      <w:rPr>
        <w:rFonts w:ascii="Symbol" w:hAnsi="Symbol" w:hint="default"/>
      </w:rPr>
    </w:lvl>
    <w:lvl w:ilvl="4" w:tplc="240A0003" w:tentative="1">
      <w:start w:val="1"/>
      <w:numFmt w:val="bullet"/>
      <w:lvlText w:val="o"/>
      <w:lvlJc w:val="left"/>
      <w:pPr>
        <w:ind w:left="3276" w:hanging="360"/>
      </w:pPr>
      <w:rPr>
        <w:rFonts w:ascii="Courier New" w:hAnsi="Courier New" w:cs="Courier New" w:hint="default"/>
      </w:rPr>
    </w:lvl>
    <w:lvl w:ilvl="5" w:tplc="240A0005" w:tentative="1">
      <w:start w:val="1"/>
      <w:numFmt w:val="bullet"/>
      <w:lvlText w:val=""/>
      <w:lvlJc w:val="left"/>
      <w:pPr>
        <w:ind w:left="3996" w:hanging="360"/>
      </w:pPr>
      <w:rPr>
        <w:rFonts w:ascii="Wingdings" w:hAnsi="Wingdings" w:hint="default"/>
      </w:rPr>
    </w:lvl>
    <w:lvl w:ilvl="6" w:tplc="240A0001" w:tentative="1">
      <w:start w:val="1"/>
      <w:numFmt w:val="bullet"/>
      <w:lvlText w:val=""/>
      <w:lvlJc w:val="left"/>
      <w:pPr>
        <w:ind w:left="4716" w:hanging="360"/>
      </w:pPr>
      <w:rPr>
        <w:rFonts w:ascii="Symbol" w:hAnsi="Symbol" w:hint="default"/>
      </w:rPr>
    </w:lvl>
    <w:lvl w:ilvl="7" w:tplc="240A0003" w:tentative="1">
      <w:start w:val="1"/>
      <w:numFmt w:val="bullet"/>
      <w:lvlText w:val="o"/>
      <w:lvlJc w:val="left"/>
      <w:pPr>
        <w:ind w:left="5436" w:hanging="360"/>
      </w:pPr>
      <w:rPr>
        <w:rFonts w:ascii="Courier New" w:hAnsi="Courier New" w:cs="Courier New" w:hint="default"/>
      </w:rPr>
    </w:lvl>
    <w:lvl w:ilvl="8" w:tplc="240A0005" w:tentative="1">
      <w:start w:val="1"/>
      <w:numFmt w:val="bullet"/>
      <w:lvlText w:val=""/>
      <w:lvlJc w:val="left"/>
      <w:pPr>
        <w:ind w:left="6156" w:hanging="360"/>
      </w:pPr>
      <w:rPr>
        <w:rFonts w:ascii="Wingdings" w:hAnsi="Wingdings" w:hint="default"/>
      </w:rPr>
    </w:lvl>
  </w:abstractNum>
  <w:abstractNum w:abstractNumId="8">
    <w:nsid w:val="42421592"/>
    <w:multiLevelType w:val="hybridMultilevel"/>
    <w:tmpl w:val="894A40D0"/>
    <w:lvl w:ilvl="0" w:tplc="E2C403A8">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AAA2764"/>
    <w:multiLevelType w:val="hybridMultilevel"/>
    <w:tmpl w:val="16A4EE4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D3A7EAC"/>
    <w:multiLevelType w:val="hybridMultilevel"/>
    <w:tmpl w:val="D4681E78"/>
    <w:lvl w:ilvl="0" w:tplc="1206F55E">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C55A43"/>
    <w:multiLevelType w:val="hybridMultilevel"/>
    <w:tmpl w:val="7F3A6F94"/>
    <w:lvl w:ilvl="0" w:tplc="240A000B">
      <w:start w:val="1"/>
      <w:numFmt w:val="bullet"/>
      <w:lvlText w:val=""/>
      <w:lvlJc w:val="left"/>
      <w:pPr>
        <w:ind w:left="720" w:hanging="360"/>
      </w:pPr>
      <w:rPr>
        <w:rFonts w:ascii="Wingdings" w:hAnsi="Wingdings" w:hint="default"/>
      </w:rPr>
    </w:lvl>
    <w:lvl w:ilvl="1" w:tplc="2070C0D4">
      <w:start w:val="2"/>
      <w:numFmt w:val="bullet"/>
      <w:lvlText w:val="-"/>
      <w:lvlJc w:val="left"/>
      <w:pPr>
        <w:ind w:left="1275" w:hanging="195"/>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88E150A"/>
    <w:multiLevelType w:val="hybridMultilevel"/>
    <w:tmpl w:val="9C4C9FEE"/>
    <w:lvl w:ilvl="0" w:tplc="43B25B16">
      <w:start w:val="1"/>
      <w:numFmt w:val="decimal"/>
      <w:lvlText w:val="%1."/>
      <w:lvlJc w:val="left"/>
      <w:pPr>
        <w:tabs>
          <w:tab w:val="num" w:pos="840"/>
        </w:tabs>
        <w:ind w:left="8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39276C2"/>
    <w:multiLevelType w:val="hybridMultilevel"/>
    <w:tmpl w:val="65107C56"/>
    <w:lvl w:ilvl="0" w:tplc="83388836">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7D57365C"/>
    <w:multiLevelType w:val="hybridMultilevel"/>
    <w:tmpl w:val="415A76CA"/>
    <w:lvl w:ilvl="0" w:tplc="F9E6A6F8">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F1F24CA"/>
    <w:multiLevelType w:val="hybridMultilevel"/>
    <w:tmpl w:val="3308445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4"/>
  </w:num>
  <w:num w:numId="4">
    <w:abstractNumId w:val="9"/>
  </w:num>
  <w:num w:numId="5">
    <w:abstractNumId w:val="14"/>
  </w:num>
  <w:num w:numId="6">
    <w:abstractNumId w:val="6"/>
  </w:num>
  <w:num w:numId="7">
    <w:abstractNumId w:val="13"/>
  </w:num>
  <w:num w:numId="8">
    <w:abstractNumId w:val="1"/>
  </w:num>
  <w:num w:numId="9">
    <w:abstractNumId w:val="10"/>
  </w:num>
  <w:num w:numId="10">
    <w:abstractNumId w:val="8"/>
  </w:num>
  <w:num w:numId="11">
    <w:abstractNumId w:val="12"/>
  </w:num>
  <w:num w:numId="12">
    <w:abstractNumId w:val="7"/>
  </w:num>
  <w:num w:numId="13">
    <w:abstractNumId w:val="11"/>
  </w:num>
  <w:num w:numId="14">
    <w:abstractNumId w:val="2"/>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9C"/>
    <w:rsid w:val="00002C2E"/>
    <w:rsid w:val="00005A9C"/>
    <w:rsid w:val="00006E74"/>
    <w:rsid w:val="00007FBC"/>
    <w:rsid w:val="000114A2"/>
    <w:rsid w:val="00012CDF"/>
    <w:rsid w:val="0002405B"/>
    <w:rsid w:val="00026E68"/>
    <w:rsid w:val="00034F7E"/>
    <w:rsid w:val="00037BEF"/>
    <w:rsid w:val="00037EE7"/>
    <w:rsid w:val="0004429D"/>
    <w:rsid w:val="000447A2"/>
    <w:rsid w:val="00050B0D"/>
    <w:rsid w:val="0005539D"/>
    <w:rsid w:val="00061BFF"/>
    <w:rsid w:val="0006342C"/>
    <w:rsid w:val="00065AA2"/>
    <w:rsid w:val="00070B5C"/>
    <w:rsid w:val="00073DD4"/>
    <w:rsid w:val="00074965"/>
    <w:rsid w:val="00077637"/>
    <w:rsid w:val="00080154"/>
    <w:rsid w:val="00081A59"/>
    <w:rsid w:val="000821A6"/>
    <w:rsid w:val="00082AC2"/>
    <w:rsid w:val="000832F5"/>
    <w:rsid w:val="00085B9F"/>
    <w:rsid w:val="0008650D"/>
    <w:rsid w:val="000872D6"/>
    <w:rsid w:val="00097943"/>
    <w:rsid w:val="000A2D4F"/>
    <w:rsid w:val="000A44B4"/>
    <w:rsid w:val="000A71E7"/>
    <w:rsid w:val="000B0E20"/>
    <w:rsid w:val="000B1EA5"/>
    <w:rsid w:val="000B4055"/>
    <w:rsid w:val="000B5DF5"/>
    <w:rsid w:val="000B7C3E"/>
    <w:rsid w:val="000C0404"/>
    <w:rsid w:val="000C3DDC"/>
    <w:rsid w:val="000C7146"/>
    <w:rsid w:val="000D0255"/>
    <w:rsid w:val="000D0966"/>
    <w:rsid w:val="000D7C26"/>
    <w:rsid w:val="000E48BE"/>
    <w:rsid w:val="000E50DD"/>
    <w:rsid w:val="000E52D1"/>
    <w:rsid w:val="000F094E"/>
    <w:rsid w:val="000F0DCB"/>
    <w:rsid w:val="000F2D74"/>
    <w:rsid w:val="000F4FD0"/>
    <w:rsid w:val="000F765A"/>
    <w:rsid w:val="00106B1C"/>
    <w:rsid w:val="00106DD3"/>
    <w:rsid w:val="00107556"/>
    <w:rsid w:val="00111A69"/>
    <w:rsid w:val="00114C1A"/>
    <w:rsid w:val="0011599E"/>
    <w:rsid w:val="00123A1A"/>
    <w:rsid w:val="001269A5"/>
    <w:rsid w:val="00126AAD"/>
    <w:rsid w:val="00130A49"/>
    <w:rsid w:val="001319C5"/>
    <w:rsid w:val="00134C52"/>
    <w:rsid w:val="00134EA5"/>
    <w:rsid w:val="00137537"/>
    <w:rsid w:val="001404CE"/>
    <w:rsid w:val="001446DA"/>
    <w:rsid w:val="00150F5A"/>
    <w:rsid w:val="001579C7"/>
    <w:rsid w:val="00157AC8"/>
    <w:rsid w:val="00160575"/>
    <w:rsid w:val="00160BAB"/>
    <w:rsid w:val="001611BC"/>
    <w:rsid w:val="00161E81"/>
    <w:rsid w:val="00167549"/>
    <w:rsid w:val="001729F8"/>
    <w:rsid w:val="0017393E"/>
    <w:rsid w:val="00180104"/>
    <w:rsid w:val="001814B0"/>
    <w:rsid w:val="0018218B"/>
    <w:rsid w:val="00190314"/>
    <w:rsid w:val="001B1399"/>
    <w:rsid w:val="001B7307"/>
    <w:rsid w:val="001C133C"/>
    <w:rsid w:val="001C1C39"/>
    <w:rsid w:val="001C3BDE"/>
    <w:rsid w:val="001D58FE"/>
    <w:rsid w:val="001D74E9"/>
    <w:rsid w:val="001D7E31"/>
    <w:rsid w:val="001E1D29"/>
    <w:rsid w:val="001E42E2"/>
    <w:rsid w:val="001E6D11"/>
    <w:rsid w:val="001F2AA8"/>
    <w:rsid w:val="001F2FCE"/>
    <w:rsid w:val="001F70DB"/>
    <w:rsid w:val="00202772"/>
    <w:rsid w:val="00210DCC"/>
    <w:rsid w:val="00212A03"/>
    <w:rsid w:val="002147DB"/>
    <w:rsid w:val="002163C7"/>
    <w:rsid w:val="00221367"/>
    <w:rsid w:val="002240AB"/>
    <w:rsid w:val="0022431E"/>
    <w:rsid w:val="00233B8E"/>
    <w:rsid w:val="002340B3"/>
    <w:rsid w:val="002403A4"/>
    <w:rsid w:val="002418DD"/>
    <w:rsid w:val="00243242"/>
    <w:rsid w:val="00243782"/>
    <w:rsid w:val="00244BC2"/>
    <w:rsid w:val="00254EE8"/>
    <w:rsid w:val="00273A74"/>
    <w:rsid w:val="00282142"/>
    <w:rsid w:val="00287723"/>
    <w:rsid w:val="002901C2"/>
    <w:rsid w:val="00295E87"/>
    <w:rsid w:val="002A5F8E"/>
    <w:rsid w:val="002A70A7"/>
    <w:rsid w:val="002B0270"/>
    <w:rsid w:val="002B3F99"/>
    <w:rsid w:val="002B4172"/>
    <w:rsid w:val="002B56B6"/>
    <w:rsid w:val="002B7D28"/>
    <w:rsid w:val="002B7F55"/>
    <w:rsid w:val="002C52D4"/>
    <w:rsid w:val="002D4C6A"/>
    <w:rsid w:val="002D699A"/>
    <w:rsid w:val="002D7DBD"/>
    <w:rsid w:val="002E04F3"/>
    <w:rsid w:val="002E078A"/>
    <w:rsid w:val="002E0894"/>
    <w:rsid w:val="002E2DF2"/>
    <w:rsid w:val="002E442F"/>
    <w:rsid w:val="002E6D01"/>
    <w:rsid w:val="002F0547"/>
    <w:rsid w:val="002F1FF6"/>
    <w:rsid w:val="002F4D4B"/>
    <w:rsid w:val="002F7074"/>
    <w:rsid w:val="002F7A89"/>
    <w:rsid w:val="00300B43"/>
    <w:rsid w:val="0030289C"/>
    <w:rsid w:val="00306C01"/>
    <w:rsid w:val="003073AA"/>
    <w:rsid w:val="00310F13"/>
    <w:rsid w:val="0031126B"/>
    <w:rsid w:val="00313204"/>
    <w:rsid w:val="003133B4"/>
    <w:rsid w:val="00313C6D"/>
    <w:rsid w:val="00314171"/>
    <w:rsid w:val="00314303"/>
    <w:rsid w:val="003157A9"/>
    <w:rsid w:val="003159CE"/>
    <w:rsid w:val="00324260"/>
    <w:rsid w:val="0032783D"/>
    <w:rsid w:val="003304BF"/>
    <w:rsid w:val="0033057B"/>
    <w:rsid w:val="00331BDD"/>
    <w:rsid w:val="00333181"/>
    <w:rsid w:val="00337952"/>
    <w:rsid w:val="003402CF"/>
    <w:rsid w:val="00341047"/>
    <w:rsid w:val="00341328"/>
    <w:rsid w:val="00342C11"/>
    <w:rsid w:val="003477C2"/>
    <w:rsid w:val="00347B5B"/>
    <w:rsid w:val="00347F90"/>
    <w:rsid w:val="00352C2A"/>
    <w:rsid w:val="00352EAF"/>
    <w:rsid w:val="00353301"/>
    <w:rsid w:val="00355239"/>
    <w:rsid w:val="0036173B"/>
    <w:rsid w:val="00361D15"/>
    <w:rsid w:val="00362B01"/>
    <w:rsid w:val="00370557"/>
    <w:rsid w:val="00371A8F"/>
    <w:rsid w:val="00373A26"/>
    <w:rsid w:val="00374D10"/>
    <w:rsid w:val="00375F10"/>
    <w:rsid w:val="00382F30"/>
    <w:rsid w:val="00383042"/>
    <w:rsid w:val="00384F33"/>
    <w:rsid w:val="00386479"/>
    <w:rsid w:val="00393B28"/>
    <w:rsid w:val="003A34B7"/>
    <w:rsid w:val="003A405E"/>
    <w:rsid w:val="003A6681"/>
    <w:rsid w:val="003A7A1D"/>
    <w:rsid w:val="003C1850"/>
    <w:rsid w:val="003C1CF1"/>
    <w:rsid w:val="003C2708"/>
    <w:rsid w:val="003C2CF7"/>
    <w:rsid w:val="003C3BF8"/>
    <w:rsid w:val="003C5322"/>
    <w:rsid w:val="003C5E19"/>
    <w:rsid w:val="003D16A0"/>
    <w:rsid w:val="003D1C17"/>
    <w:rsid w:val="003E322F"/>
    <w:rsid w:val="003E35E8"/>
    <w:rsid w:val="003F06E5"/>
    <w:rsid w:val="003F14FC"/>
    <w:rsid w:val="003F20C7"/>
    <w:rsid w:val="003F3876"/>
    <w:rsid w:val="003F41D9"/>
    <w:rsid w:val="004018BB"/>
    <w:rsid w:val="00403B38"/>
    <w:rsid w:val="00403FE9"/>
    <w:rsid w:val="00405121"/>
    <w:rsid w:val="00406227"/>
    <w:rsid w:val="00406F67"/>
    <w:rsid w:val="00412EBB"/>
    <w:rsid w:val="004238AC"/>
    <w:rsid w:val="004324E7"/>
    <w:rsid w:val="00436AFF"/>
    <w:rsid w:val="00440A95"/>
    <w:rsid w:val="00440B22"/>
    <w:rsid w:val="00443765"/>
    <w:rsid w:val="0044384D"/>
    <w:rsid w:val="00445C3B"/>
    <w:rsid w:val="0045089F"/>
    <w:rsid w:val="004565D2"/>
    <w:rsid w:val="00463C34"/>
    <w:rsid w:val="00464B5B"/>
    <w:rsid w:val="00464D94"/>
    <w:rsid w:val="004735EF"/>
    <w:rsid w:val="00473E1B"/>
    <w:rsid w:val="00475521"/>
    <w:rsid w:val="00475CF7"/>
    <w:rsid w:val="00484134"/>
    <w:rsid w:val="00486D8D"/>
    <w:rsid w:val="00494A21"/>
    <w:rsid w:val="004969DA"/>
    <w:rsid w:val="004A0127"/>
    <w:rsid w:val="004A01F9"/>
    <w:rsid w:val="004A49DC"/>
    <w:rsid w:val="004A4B96"/>
    <w:rsid w:val="004A6DB2"/>
    <w:rsid w:val="004B39E6"/>
    <w:rsid w:val="004B6A85"/>
    <w:rsid w:val="004C33C1"/>
    <w:rsid w:val="004C40D6"/>
    <w:rsid w:val="004C7E94"/>
    <w:rsid w:val="004D2766"/>
    <w:rsid w:val="004D2790"/>
    <w:rsid w:val="004D3507"/>
    <w:rsid w:val="004D3604"/>
    <w:rsid w:val="004D4ACA"/>
    <w:rsid w:val="004E0667"/>
    <w:rsid w:val="004E1E9A"/>
    <w:rsid w:val="004E2C58"/>
    <w:rsid w:val="004E48CA"/>
    <w:rsid w:val="004E7070"/>
    <w:rsid w:val="004F16B5"/>
    <w:rsid w:val="004F1720"/>
    <w:rsid w:val="004F7E7E"/>
    <w:rsid w:val="0050086E"/>
    <w:rsid w:val="00500A3D"/>
    <w:rsid w:val="00501EAA"/>
    <w:rsid w:val="00502ED9"/>
    <w:rsid w:val="0050479C"/>
    <w:rsid w:val="00504D3B"/>
    <w:rsid w:val="00505E98"/>
    <w:rsid w:val="0050668D"/>
    <w:rsid w:val="005069B1"/>
    <w:rsid w:val="005105A4"/>
    <w:rsid w:val="00510C19"/>
    <w:rsid w:val="00512166"/>
    <w:rsid w:val="005145C2"/>
    <w:rsid w:val="00523514"/>
    <w:rsid w:val="00532D3F"/>
    <w:rsid w:val="00534737"/>
    <w:rsid w:val="00535F75"/>
    <w:rsid w:val="00545A0B"/>
    <w:rsid w:val="00550159"/>
    <w:rsid w:val="00556BE7"/>
    <w:rsid w:val="00562352"/>
    <w:rsid w:val="0056655C"/>
    <w:rsid w:val="00566E87"/>
    <w:rsid w:val="00567678"/>
    <w:rsid w:val="0057051E"/>
    <w:rsid w:val="00571E8F"/>
    <w:rsid w:val="005722C6"/>
    <w:rsid w:val="00577E52"/>
    <w:rsid w:val="00585C3C"/>
    <w:rsid w:val="0058618F"/>
    <w:rsid w:val="00586ED0"/>
    <w:rsid w:val="0058775F"/>
    <w:rsid w:val="005922CA"/>
    <w:rsid w:val="00595B4C"/>
    <w:rsid w:val="00596708"/>
    <w:rsid w:val="005A04E3"/>
    <w:rsid w:val="005A2046"/>
    <w:rsid w:val="005A5B3E"/>
    <w:rsid w:val="005A65DD"/>
    <w:rsid w:val="005C1338"/>
    <w:rsid w:val="005C1E61"/>
    <w:rsid w:val="005C406C"/>
    <w:rsid w:val="005C6CCB"/>
    <w:rsid w:val="005D704B"/>
    <w:rsid w:val="005E4361"/>
    <w:rsid w:val="005E5CF3"/>
    <w:rsid w:val="005F2570"/>
    <w:rsid w:val="005F35DE"/>
    <w:rsid w:val="005F4D4D"/>
    <w:rsid w:val="005F661B"/>
    <w:rsid w:val="00600305"/>
    <w:rsid w:val="00603A31"/>
    <w:rsid w:val="0060551A"/>
    <w:rsid w:val="006069FB"/>
    <w:rsid w:val="00607B7E"/>
    <w:rsid w:val="00610910"/>
    <w:rsid w:val="00610BBE"/>
    <w:rsid w:val="00611D7E"/>
    <w:rsid w:val="006151AE"/>
    <w:rsid w:val="00617AF2"/>
    <w:rsid w:val="006235A7"/>
    <w:rsid w:val="00626622"/>
    <w:rsid w:val="006274AD"/>
    <w:rsid w:val="006274B3"/>
    <w:rsid w:val="0063071F"/>
    <w:rsid w:val="006328AA"/>
    <w:rsid w:val="006347A6"/>
    <w:rsid w:val="0064314D"/>
    <w:rsid w:val="00646764"/>
    <w:rsid w:val="00646D2F"/>
    <w:rsid w:val="0065194B"/>
    <w:rsid w:val="006532EB"/>
    <w:rsid w:val="006556BA"/>
    <w:rsid w:val="0065793E"/>
    <w:rsid w:val="00660A38"/>
    <w:rsid w:val="00660AAA"/>
    <w:rsid w:val="00664DDA"/>
    <w:rsid w:val="00670B22"/>
    <w:rsid w:val="00671BEC"/>
    <w:rsid w:val="00673847"/>
    <w:rsid w:val="00684B3F"/>
    <w:rsid w:val="0068529B"/>
    <w:rsid w:val="006A209A"/>
    <w:rsid w:val="006A2AEE"/>
    <w:rsid w:val="006A4B5B"/>
    <w:rsid w:val="006B1918"/>
    <w:rsid w:val="006B21D3"/>
    <w:rsid w:val="006B73CA"/>
    <w:rsid w:val="006C13C5"/>
    <w:rsid w:val="006C2B95"/>
    <w:rsid w:val="006C2C18"/>
    <w:rsid w:val="006C45A4"/>
    <w:rsid w:val="006D16D0"/>
    <w:rsid w:val="006D3FAF"/>
    <w:rsid w:val="006D53D2"/>
    <w:rsid w:val="006D696D"/>
    <w:rsid w:val="006E0BB7"/>
    <w:rsid w:val="006F351D"/>
    <w:rsid w:val="006F67C7"/>
    <w:rsid w:val="006F6F9A"/>
    <w:rsid w:val="006F7533"/>
    <w:rsid w:val="007014A9"/>
    <w:rsid w:val="00707054"/>
    <w:rsid w:val="0070762C"/>
    <w:rsid w:val="00710E0E"/>
    <w:rsid w:val="007126A9"/>
    <w:rsid w:val="00713F90"/>
    <w:rsid w:val="007155E4"/>
    <w:rsid w:val="007207DD"/>
    <w:rsid w:val="00732692"/>
    <w:rsid w:val="0073599C"/>
    <w:rsid w:val="00743DDC"/>
    <w:rsid w:val="00746E48"/>
    <w:rsid w:val="00747ACB"/>
    <w:rsid w:val="00747C93"/>
    <w:rsid w:val="007522C9"/>
    <w:rsid w:val="007529CB"/>
    <w:rsid w:val="00754723"/>
    <w:rsid w:val="00763DE6"/>
    <w:rsid w:val="007676C6"/>
    <w:rsid w:val="0077060E"/>
    <w:rsid w:val="00771AAC"/>
    <w:rsid w:val="00775199"/>
    <w:rsid w:val="00780FFB"/>
    <w:rsid w:val="00783CDB"/>
    <w:rsid w:val="00784533"/>
    <w:rsid w:val="00785E36"/>
    <w:rsid w:val="00787B1D"/>
    <w:rsid w:val="00787DB4"/>
    <w:rsid w:val="00790514"/>
    <w:rsid w:val="00790CBE"/>
    <w:rsid w:val="0079145D"/>
    <w:rsid w:val="007946D2"/>
    <w:rsid w:val="007A64EF"/>
    <w:rsid w:val="007B57A5"/>
    <w:rsid w:val="007B6CF3"/>
    <w:rsid w:val="007C0D6F"/>
    <w:rsid w:val="007C3545"/>
    <w:rsid w:val="007C3F3A"/>
    <w:rsid w:val="007E08F0"/>
    <w:rsid w:val="007E09A7"/>
    <w:rsid w:val="007E4945"/>
    <w:rsid w:val="007F019B"/>
    <w:rsid w:val="007F38D8"/>
    <w:rsid w:val="007F60EA"/>
    <w:rsid w:val="00807E93"/>
    <w:rsid w:val="008137DE"/>
    <w:rsid w:val="00816B33"/>
    <w:rsid w:val="00820727"/>
    <w:rsid w:val="00822A6D"/>
    <w:rsid w:val="00822C40"/>
    <w:rsid w:val="0082473A"/>
    <w:rsid w:val="00824A1E"/>
    <w:rsid w:val="00826605"/>
    <w:rsid w:val="00833A76"/>
    <w:rsid w:val="0083674D"/>
    <w:rsid w:val="0083737C"/>
    <w:rsid w:val="00840929"/>
    <w:rsid w:val="0084336C"/>
    <w:rsid w:val="00844793"/>
    <w:rsid w:val="00846433"/>
    <w:rsid w:val="00846D56"/>
    <w:rsid w:val="00850684"/>
    <w:rsid w:val="00853D9B"/>
    <w:rsid w:val="00856697"/>
    <w:rsid w:val="008572F0"/>
    <w:rsid w:val="0085769E"/>
    <w:rsid w:val="008663A0"/>
    <w:rsid w:val="00872B50"/>
    <w:rsid w:val="00872E29"/>
    <w:rsid w:val="00895562"/>
    <w:rsid w:val="00897D32"/>
    <w:rsid w:val="008A058F"/>
    <w:rsid w:val="008A2BBB"/>
    <w:rsid w:val="008A3D51"/>
    <w:rsid w:val="008A5CCE"/>
    <w:rsid w:val="008B1630"/>
    <w:rsid w:val="008B2656"/>
    <w:rsid w:val="008D1641"/>
    <w:rsid w:val="008D7037"/>
    <w:rsid w:val="008E3575"/>
    <w:rsid w:val="008E4221"/>
    <w:rsid w:val="008E573F"/>
    <w:rsid w:val="008E5F1B"/>
    <w:rsid w:val="008E64AE"/>
    <w:rsid w:val="008E6B91"/>
    <w:rsid w:val="008E6CAC"/>
    <w:rsid w:val="008F19CE"/>
    <w:rsid w:val="008F32F3"/>
    <w:rsid w:val="008F4127"/>
    <w:rsid w:val="008F6538"/>
    <w:rsid w:val="008F6D07"/>
    <w:rsid w:val="008F7131"/>
    <w:rsid w:val="00904585"/>
    <w:rsid w:val="0090769F"/>
    <w:rsid w:val="00913512"/>
    <w:rsid w:val="00913EF5"/>
    <w:rsid w:val="0091617E"/>
    <w:rsid w:val="00917555"/>
    <w:rsid w:val="0092051A"/>
    <w:rsid w:val="0092073B"/>
    <w:rsid w:val="00923879"/>
    <w:rsid w:val="00927377"/>
    <w:rsid w:val="00927D01"/>
    <w:rsid w:val="00927E52"/>
    <w:rsid w:val="0093178C"/>
    <w:rsid w:val="009318A4"/>
    <w:rsid w:val="00932CDE"/>
    <w:rsid w:val="009360E3"/>
    <w:rsid w:val="009362CD"/>
    <w:rsid w:val="009436B9"/>
    <w:rsid w:val="0094496E"/>
    <w:rsid w:val="00950E8E"/>
    <w:rsid w:val="00955B71"/>
    <w:rsid w:val="00960E29"/>
    <w:rsid w:val="00964849"/>
    <w:rsid w:val="00971249"/>
    <w:rsid w:val="00981991"/>
    <w:rsid w:val="00984ED7"/>
    <w:rsid w:val="009855A3"/>
    <w:rsid w:val="00986E68"/>
    <w:rsid w:val="00990238"/>
    <w:rsid w:val="00995315"/>
    <w:rsid w:val="009953F3"/>
    <w:rsid w:val="009A4142"/>
    <w:rsid w:val="009A5C94"/>
    <w:rsid w:val="009B2262"/>
    <w:rsid w:val="009B2FEC"/>
    <w:rsid w:val="009B61CE"/>
    <w:rsid w:val="009B7868"/>
    <w:rsid w:val="009C052F"/>
    <w:rsid w:val="009C3B58"/>
    <w:rsid w:val="009C466D"/>
    <w:rsid w:val="009C4C71"/>
    <w:rsid w:val="009D7934"/>
    <w:rsid w:val="009E06B5"/>
    <w:rsid w:val="009E1030"/>
    <w:rsid w:val="009E2D2A"/>
    <w:rsid w:val="009F3429"/>
    <w:rsid w:val="009F4867"/>
    <w:rsid w:val="009F623F"/>
    <w:rsid w:val="00A01C65"/>
    <w:rsid w:val="00A0217F"/>
    <w:rsid w:val="00A10153"/>
    <w:rsid w:val="00A1224D"/>
    <w:rsid w:val="00A1227A"/>
    <w:rsid w:val="00A20DE7"/>
    <w:rsid w:val="00A2431E"/>
    <w:rsid w:val="00A30738"/>
    <w:rsid w:val="00A309EA"/>
    <w:rsid w:val="00A33993"/>
    <w:rsid w:val="00A349F8"/>
    <w:rsid w:val="00A45F76"/>
    <w:rsid w:val="00A46156"/>
    <w:rsid w:val="00A46631"/>
    <w:rsid w:val="00A51CF0"/>
    <w:rsid w:val="00A527F0"/>
    <w:rsid w:val="00A533CD"/>
    <w:rsid w:val="00A61637"/>
    <w:rsid w:val="00A65CF0"/>
    <w:rsid w:val="00A662C9"/>
    <w:rsid w:val="00A755E2"/>
    <w:rsid w:val="00A76322"/>
    <w:rsid w:val="00A774B5"/>
    <w:rsid w:val="00A77FA1"/>
    <w:rsid w:val="00A80DA2"/>
    <w:rsid w:val="00A823A5"/>
    <w:rsid w:val="00A8627A"/>
    <w:rsid w:val="00A87049"/>
    <w:rsid w:val="00A871D6"/>
    <w:rsid w:val="00A876BA"/>
    <w:rsid w:val="00A9419B"/>
    <w:rsid w:val="00A9619E"/>
    <w:rsid w:val="00AA0A18"/>
    <w:rsid w:val="00AA32EB"/>
    <w:rsid w:val="00AA49EE"/>
    <w:rsid w:val="00AB1232"/>
    <w:rsid w:val="00AB6978"/>
    <w:rsid w:val="00AB6E17"/>
    <w:rsid w:val="00AB6FB2"/>
    <w:rsid w:val="00AC1BC1"/>
    <w:rsid w:val="00AC3F79"/>
    <w:rsid w:val="00AC4F34"/>
    <w:rsid w:val="00AF1A46"/>
    <w:rsid w:val="00AF42ED"/>
    <w:rsid w:val="00B05C0B"/>
    <w:rsid w:val="00B12744"/>
    <w:rsid w:val="00B1679C"/>
    <w:rsid w:val="00B20986"/>
    <w:rsid w:val="00B23858"/>
    <w:rsid w:val="00B23CBA"/>
    <w:rsid w:val="00B2456D"/>
    <w:rsid w:val="00B268B3"/>
    <w:rsid w:val="00B26B54"/>
    <w:rsid w:val="00B427A7"/>
    <w:rsid w:val="00B427D4"/>
    <w:rsid w:val="00B45564"/>
    <w:rsid w:val="00B465BB"/>
    <w:rsid w:val="00B468C4"/>
    <w:rsid w:val="00B472EC"/>
    <w:rsid w:val="00B6221A"/>
    <w:rsid w:val="00B63795"/>
    <w:rsid w:val="00B63CD2"/>
    <w:rsid w:val="00B63FFD"/>
    <w:rsid w:val="00B706DA"/>
    <w:rsid w:val="00B7140E"/>
    <w:rsid w:val="00B71488"/>
    <w:rsid w:val="00B758E2"/>
    <w:rsid w:val="00B77762"/>
    <w:rsid w:val="00B82A12"/>
    <w:rsid w:val="00B82C75"/>
    <w:rsid w:val="00B84E2B"/>
    <w:rsid w:val="00B95255"/>
    <w:rsid w:val="00B96A23"/>
    <w:rsid w:val="00B97833"/>
    <w:rsid w:val="00BA15C2"/>
    <w:rsid w:val="00BA37D3"/>
    <w:rsid w:val="00BA469F"/>
    <w:rsid w:val="00BA4B8E"/>
    <w:rsid w:val="00BA58AA"/>
    <w:rsid w:val="00BA5CA6"/>
    <w:rsid w:val="00BA7B23"/>
    <w:rsid w:val="00BA7EFF"/>
    <w:rsid w:val="00BB1A42"/>
    <w:rsid w:val="00BB2048"/>
    <w:rsid w:val="00BB294C"/>
    <w:rsid w:val="00BB35B8"/>
    <w:rsid w:val="00BC03E4"/>
    <w:rsid w:val="00BC1539"/>
    <w:rsid w:val="00BC1C36"/>
    <w:rsid w:val="00BD75B3"/>
    <w:rsid w:val="00BE0876"/>
    <w:rsid w:val="00BE1CD8"/>
    <w:rsid w:val="00BE5203"/>
    <w:rsid w:val="00BE6E74"/>
    <w:rsid w:val="00BF2B6A"/>
    <w:rsid w:val="00BF5800"/>
    <w:rsid w:val="00C21B9F"/>
    <w:rsid w:val="00C238CB"/>
    <w:rsid w:val="00C25DF0"/>
    <w:rsid w:val="00C372F6"/>
    <w:rsid w:val="00C421FF"/>
    <w:rsid w:val="00C441DA"/>
    <w:rsid w:val="00C5261F"/>
    <w:rsid w:val="00C56E3A"/>
    <w:rsid w:val="00C57B7B"/>
    <w:rsid w:val="00C61922"/>
    <w:rsid w:val="00C63353"/>
    <w:rsid w:val="00C65948"/>
    <w:rsid w:val="00C71AB7"/>
    <w:rsid w:val="00C723AC"/>
    <w:rsid w:val="00C74C70"/>
    <w:rsid w:val="00C8650B"/>
    <w:rsid w:val="00C878BA"/>
    <w:rsid w:val="00C9075B"/>
    <w:rsid w:val="00C90810"/>
    <w:rsid w:val="00C916A0"/>
    <w:rsid w:val="00C91D56"/>
    <w:rsid w:val="00C93FD5"/>
    <w:rsid w:val="00C9799D"/>
    <w:rsid w:val="00CA2BA0"/>
    <w:rsid w:val="00CB2003"/>
    <w:rsid w:val="00CB2420"/>
    <w:rsid w:val="00CB374B"/>
    <w:rsid w:val="00CB6181"/>
    <w:rsid w:val="00CB6F9A"/>
    <w:rsid w:val="00CB7E4F"/>
    <w:rsid w:val="00CC23E1"/>
    <w:rsid w:val="00CD14A4"/>
    <w:rsid w:val="00CD4D7D"/>
    <w:rsid w:val="00CD53D5"/>
    <w:rsid w:val="00CD784D"/>
    <w:rsid w:val="00CE03B7"/>
    <w:rsid w:val="00CE083B"/>
    <w:rsid w:val="00CE0D59"/>
    <w:rsid w:val="00CE11B6"/>
    <w:rsid w:val="00CE630D"/>
    <w:rsid w:val="00CE7018"/>
    <w:rsid w:val="00CF3BD1"/>
    <w:rsid w:val="00CF4591"/>
    <w:rsid w:val="00D0512D"/>
    <w:rsid w:val="00D0604E"/>
    <w:rsid w:val="00D071C2"/>
    <w:rsid w:val="00D0758D"/>
    <w:rsid w:val="00D1047A"/>
    <w:rsid w:val="00D12628"/>
    <w:rsid w:val="00D13BA9"/>
    <w:rsid w:val="00D1460E"/>
    <w:rsid w:val="00D17BB1"/>
    <w:rsid w:val="00D2244E"/>
    <w:rsid w:val="00D22E84"/>
    <w:rsid w:val="00D23B06"/>
    <w:rsid w:val="00D30B83"/>
    <w:rsid w:val="00D3281F"/>
    <w:rsid w:val="00D3601D"/>
    <w:rsid w:val="00D40228"/>
    <w:rsid w:val="00D50BF2"/>
    <w:rsid w:val="00D514BC"/>
    <w:rsid w:val="00D5370C"/>
    <w:rsid w:val="00D57288"/>
    <w:rsid w:val="00D6110A"/>
    <w:rsid w:val="00D62229"/>
    <w:rsid w:val="00D63A3D"/>
    <w:rsid w:val="00D641B9"/>
    <w:rsid w:val="00D64BAF"/>
    <w:rsid w:val="00D64D54"/>
    <w:rsid w:val="00D66A70"/>
    <w:rsid w:val="00D67E36"/>
    <w:rsid w:val="00D7034A"/>
    <w:rsid w:val="00D750A1"/>
    <w:rsid w:val="00D75643"/>
    <w:rsid w:val="00D76F24"/>
    <w:rsid w:val="00D772B2"/>
    <w:rsid w:val="00D861D4"/>
    <w:rsid w:val="00D86D2C"/>
    <w:rsid w:val="00D87E0E"/>
    <w:rsid w:val="00D90D42"/>
    <w:rsid w:val="00D92F0D"/>
    <w:rsid w:val="00D94022"/>
    <w:rsid w:val="00D95313"/>
    <w:rsid w:val="00D9648F"/>
    <w:rsid w:val="00DA41C9"/>
    <w:rsid w:val="00DA464F"/>
    <w:rsid w:val="00DA50C5"/>
    <w:rsid w:val="00DA6634"/>
    <w:rsid w:val="00DA7FAA"/>
    <w:rsid w:val="00DC1981"/>
    <w:rsid w:val="00DC41A1"/>
    <w:rsid w:val="00DD162A"/>
    <w:rsid w:val="00DD6177"/>
    <w:rsid w:val="00DE2AB5"/>
    <w:rsid w:val="00DE6153"/>
    <w:rsid w:val="00DF3C89"/>
    <w:rsid w:val="00DF7EE0"/>
    <w:rsid w:val="00E04242"/>
    <w:rsid w:val="00E05171"/>
    <w:rsid w:val="00E1068D"/>
    <w:rsid w:val="00E12ECE"/>
    <w:rsid w:val="00E13A89"/>
    <w:rsid w:val="00E13E91"/>
    <w:rsid w:val="00E14C42"/>
    <w:rsid w:val="00E163F5"/>
    <w:rsid w:val="00E168E6"/>
    <w:rsid w:val="00E16ED2"/>
    <w:rsid w:val="00E17580"/>
    <w:rsid w:val="00E23636"/>
    <w:rsid w:val="00E27B4B"/>
    <w:rsid w:val="00E30118"/>
    <w:rsid w:val="00E341AF"/>
    <w:rsid w:val="00E36B11"/>
    <w:rsid w:val="00E36E43"/>
    <w:rsid w:val="00E41F74"/>
    <w:rsid w:val="00E434C2"/>
    <w:rsid w:val="00E43BE0"/>
    <w:rsid w:val="00E45D94"/>
    <w:rsid w:val="00E4629B"/>
    <w:rsid w:val="00E55BA1"/>
    <w:rsid w:val="00E56CE0"/>
    <w:rsid w:val="00E579B3"/>
    <w:rsid w:val="00E6054E"/>
    <w:rsid w:val="00E63129"/>
    <w:rsid w:val="00E63E53"/>
    <w:rsid w:val="00E72DD1"/>
    <w:rsid w:val="00E739A4"/>
    <w:rsid w:val="00E73ADE"/>
    <w:rsid w:val="00E74C90"/>
    <w:rsid w:val="00E8128C"/>
    <w:rsid w:val="00E826BF"/>
    <w:rsid w:val="00E82831"/>
    <w:rsid w:val="00E911E4"/>
    <w:rsid w:val="00E93270"/>
    <w:rsid w:val="00E972AD"/>
    <w:rsid w:val="00EA1863"/>
    <w:rsid w:val="00EB146F"/>
    <w:rsid w:val="00EB350A"/>
    <w:rsid w:val="00EB3B93"/>
    <w:rsid w:val="00EB62D2"/>
    <w:rsid w:val="00EB6620"/>
    <w:rsid w:val="00EB6E2F"/>
    <w:rsid w:val="00EC0550"/>
    <w:rsid w:val="00EC0689"/>
    <w:rsid w:val="00EC37F2"/>
    <w:rsid w:val="00EC4090"/>
    <w:rsid w:val="00EC65B2"/>
    <w:rsid w:val="00ED211E"/>
    <w:rsid w:val="00ED42C2"/>
    <w:rsid w:val="00ED6DE8"/>
    <w:rsid w:val="00EE596C"/>
    <w:rsid w:val="00EF3BB0"/>
    <w:rsid w:val="00EF5FE8"/>
    <w:rsid w:val="00F0345E"/>
    <w:rsid w:val="00F03AE9"/>
    <w:rsid w:val="00F07B73"/>
    <w:rsid w:val="00F10466"/>
    <w:rsid w:val="00F11AE5"/>
    <w:rsid w:val="00F14606"/>
    <w:rsid w:val="00F15245"/>
    <w:rsid w:val="00F15290"/>
    <w:rsid w:val="00F2031D"/>
    <w:rsid w:val="00F21D5B"/>
    <w:rsid w:val="00F223EC"/>
    <w:rsid w:val="00F22E35"/>
    <w:rsid w:val="00F25133"/>
    <w:rsid w:val="00F315FF"/>
    <w:rsid w:val="00F4019F"/>
    <w:rsid w:val="00F41FD1"/>
    <w:rsid w:val="00F446E0"/>
    <w:rsid w:val="00F466E2"/>
    <w:rsid w:val="00F5040B"/>
    <w:rsid w:val="00F50ED6"/>
    <w:rsid w:val="00F514EE"/>
    <w:rsid w:val="00F54A18"/>
    <w:rsid w:val="00F559EA"/>
    <w:rsid w:val="00F602EB"/>
    <w:rsid w:val="00F61BAC"/>
    <w:rsid w:val="00F62521"/>
    <w:rsid w:val="00F712DA"/>
    <w:rsid w:val="00F8217A"/>
    <w:rsid w:val="00F940C6"/>
    <w:rsid w:val="00FA4B88"/>
    <w:rsid w:val="00FC2071"/>
    <w:rsid w:val="00FC271D"/>
    <w:rsid w:val="00FC2943"/>
    <w:rsid w:val="00FC529D"/>
    <w:rsid w:val="00FC6244"/>
    <w:rsid w:val="00FC63E3"/>
    <w:rsid w:val="00FD043D"/>
    <w:rsid w:val="00FD290F"/>
    <w:rsid w:val="00FD2B94"/>
    <w:rsid w:val="00FE1BFC"/>
    <w:rsid w:val="00FF09F8"/>
    <w:rsid w:val="00FF1233"/>
    <w:rsid w:val="00FF2645"/>
    <w:rsid w:val="00FF5905"/>
    <w:rsid w:val="00FF601A"/>
    <w:rsid w:val="00FF7C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8BF4E"/>
  <w15:chartTrackingRefBased/>
  <w15:docId w15:val="{0D08A230-D479-4518-A266-0B37537E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A9C"/>
    <w:rPr>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05A9C"/>
    <w:pPr>
      <w:tabs>
        <w:tab w:val="center" w:pos="4419"/>
        <w:tab w:val="right" w:pos="8838"/>
      </w:tabs>
    </w:pPr>
  </w:style>
  <w:style w:type="character" w:styleId="Nmerodepgina">
    <w:name w:val="page number"/>
    <w:basedOn w:val="Fuentedeprrafopredeter"/>
    <w:rsid w:val="00005A9C"/>
  </w:style>
  <w:style w:type="paragraph" w:styleId="Encabezado">
    <w:name w:val="header"/>
    <w:basedOn w:val="Normal"/>
    <w:link w:val="EncabezadoCar"/>
    <w:rsid w:val="00005A9C"/>
    <w:pPr>
      <w:tabs>
        <w:tab w:val="center" w:pos="4252"/>
        <w:tab w:val="right" w:pos="8504"/>
      </w:tabs>
    </w:pPr>
    <w:rPr>
      <w:rFonts w:ascii="Arial" w:hAnsi="Arial"/>
      <w:spacing w:val="-2"/>
      <w:sz w:val="24"/>
    </w:rPr>
  </w:style>
  <w:style w:type="paragraph" w:customStyle="1" w:styleId="CarCarCarCar">
    <w:name w:val="Car Car Car Car"/>
    <w:basedOn w:val="Normal"/>
    <w:rsid w:val="00005A9C"/>
    <w:pPr>
      <w:spacing w:after="160" w:line="240" w:lineRule="exact"/>
    </w:pPr>
    <w:rPr>
      <w:rFonts w:ascii="Verdana" w:hAnsi="Verdana"/>
      <w:lang w:val="en-US" w:eastAsia="en-US"/>
    </w:rPr>
  </w:style>
  <w:style w:type="table" w:styleId="Tablaconcuadrcula">
    <w:name w:val="Table Grid"/>
    <w:basedOn w:val="Tablanormal"/>
    <w:rsid w:val="0000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9D7934"/>
    <w:rPr>
      <w:color w:val="0000FF"/>
      <w:u w:val="single"/>
    </w:rPr>
  </w:style>
  <w:style w:type="paragraph" w:styleId="Textodeglobo">
    <w:name w:val="Balloon Text"/>
    <w:basedOn w:val="Normal"/>
    <w:link w:val="TextodegloboCar"/>
    <w:rsid w:val="00310F13"/>
    <w:rPr>
      <w:rFonts w:ascii="Segoe UI" w:hAnsi="Segoe UI" w:cs="Segoe UI"/>
      <w:sz w:val="18"/>
      <w:szCs w:val="18"/>
    </w:rPr>
  </w:style>
  <w:style w:type="character" w:customStyle="1" w:styleId="TextodegloboCar">
    <w:name w:val="Texto de globo Car"/>
    <w:link w:val="Textodeglobo"/>
    <w:rsid w:val="00310F13"/>
    <w:rPr>
      <w:rFonts w:ascii="Segoe UI" w:hAnsi="Segoe UI" w:cs="Segoe UI"/>
      <w:sz w:val="18"/>
      <w:szCs w:val="18"/>
      <w:lang w:val="es-ES" w:eastAsia="es-MX"/>
    </w:rPr>
  </w:style>
  <w:style w:type="paragraph" w:customStyle="1" w:styleId="pa16">
    <w:name w:val="pa16"/>
    <w:basedOn w:val="Normal"/>
    <w:rsid w:val="00BD75B3"/>
    <w:pPr>
      <w:spacing w:before="100" w:beforeAutospacing="1" w:after="100" w:afterAutospacing="1"/>
    </w:pPr>
    <w:rPr>
      <w:rFonts w:ascii="Arial" w:hAnsi="Arial"/>
      <w:color w:val="663300"/>
      <w:sz w:val="24"/>
      <w:szCs w:val="24"/>
      <w:lang w:eastAsia="es-ES"/>
    </w:rPr>
  </w:style>
  <w:style w:type="character" w:customStyle="1" w:styleId="EncabezadoCar">
    <w:name w:val="Encabezado Car"/>
    <w:basedOn w:val="Fuentedeprrafopredeter"/>
    <w:link w:val="Encabezado"/>
    <w:rsid w:val="00B77762"/>
    <w:rPr>
      <w:rFonts w:ascii="Arial" w:hAnsi="Arial"/>
      <w:spacing w:val="-2"/>
      <w:sz w:val="24"/>
      <w:lang w:val="es-ES" w:eastAsia="es-MX"/>
    </w:rPr>
  </w:style>
  <w:style w:type="paragraph" w:customStyle="1" w:styleId="Default">
    <w:name w:val="Default"/>
    <w:rsid w:val="000D0966"/>
    <w:pPr>
      <w:autoSpaceDE w:val="0"/>
      <w:autoSpaceDN w:val="0"/>
      <w:adjustRightInd w:val="0"/>
    </w:pPr>
    <w:rPr>
      <w:rFonts w:ascii="Arial" w:eastAsia="Calibri" w:hAnsi="Arial" w:cs="Arial"/>
      <w:color w:val="000000"/>
      <w:sz w:val="24"/>
      <w:szCs w:val="24"/>
      <w:lang w:eastAsia="en-US"/>
    </w:rPr>
  </w:style>
  <w:style w:type="paragraph" w:customStyle="1" w:styleId="Sinespaciado1">
    <w:name w:val="Sin espaciado1"/>
    <w:rsid w:val="000D0966"/>
    <w:rPr>
      <w:rFonts w:ascii="Calibri" w:hAnsi="Calibr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11825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OBJETIVO</vt:lpstr>
    </vt:vector>
  </TitlesOfParts>
  <Company>CONTRALORIA</Company>
  <LinksUpToDate>false</LinksUpToDate>
  <CharactersWithSpaces>13947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dc:title>
  <dc:subject/>
  <dc:creator>CONTRALORIA DE BOGOTA</dc:creator>
  <cp:keywords/>
  <dc:description/>
  <cp:lastModifiedBy>Edgar Pimienta Galvan</cp:lastModifiedBy>
  <cp:revision>2</cp:revision>
  <cp:lastPrinted>2015-11-04T21:38:00Z</cp:lastPrinted>
  <dcterms:created xsi:type="dcterms:W3CDTF">2020-09-22T17:35:00Z</dcterms:created>
  <dcterms:modified xsi:type="dcterms:W3CDTF">2020-09-22T17:35:00Z</dcterms:modified>
</cp:coreProperties>
</file>